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sz w:val="21"/>
          <w:lang w:val="en-US"/>
        </w:rPr>
      </w:pPr>
      <w:bookmarkStart w:id="0" w:name="OLE_LINK6"/>
      <w:bookmarkStart w:id="1" w:name="OLE_LINK3"/>
      <w:r>
        <w:rPr>
          <w:rFonts w:ascii="Times New Roman" w:hAnsi="Times New Roman" w:cs="Times New Roman"/>
          <w:b/>
          <w:sz w:val="21"/>
          <w:lang w:val="en-GB"/>
        </w:rPr>
        <w:t xml:space="preserve">3GPP TSG RAN WG1 </w:t>
      </w:r>
      <w:r>
        <w:rPr>
          <w:rFonts w:hint="eastAsia" w:ascii="Times New Roman" w:hAnsi="Times New Roman" w:cs="Times New Roman"/>
          <w:b/>
          <w:sz w:val="21"/>
          <w:lang w:val="en-GB"/>
        </w:rPr>
        <w:t>#</w:t>
      </w:r>
      <w:r>
        <w:rPr>
          <w:rFonts w:ascii="Times New Roman" w:hAnsi="Times New Roman" w:cs="Times New Roman"/>
          <w:b/>
          <w:sz w:val="21"/>
          <w:lang w:val="en-GB"/>
        </w:rPr>
        <w:t>10</w:t>
      </w:r>
      <w:r>
        <w:rPr>
          <w:rFonts w:ascii="Times New Roman" w:hAnsi="Times New Roman" w:cs="Times New Roman"/>
          <w:b/>
          <w:sz w:val="21"/>
        </w:rPr>
        <w:t>8</w:t>
      </w:r>
      <w:r>
        <w:rPr>
          <w:rFonts w:ascii="Times New Roman" w:hAnsi="Times New Roman" w:cs="Times New Roman"/>
          <w:b/>
          <w:sz w:val="21"/>
          <w:lang w:val="en-GB"/>
        </w:rPr>
        <w:t>-e</w:t>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hint="default" w:ascii="Times New Roman" w:hAnsi="Times New Roman" w:cs="Times New Roman"/>
          <w:b/>
          <w:sz w:val="21"/>
          <w:lang w:val="en-US"/>
        </w:rPr>
        <w:t xml:space="preserve">  </w:t>
      </w:r>
      <w:bookmarkStart w:id="24" w:name="_GoBack"/>
      <w:bookmarkEnd w:id="24"/>
      <w:r>
        <w:rPr>
          <w:rFonts w:ascii="Times New Roman" w:hAnsi="Times New Roman" w:cs="Times New Roman"/>
          <w:b/>
          <w:sz w:val="21"/>
          <w:lang w:eastAsia="ja-JP"/>
        </w:rPr>
        <w:t>R1-220</w:t>
      </w:r>
      <w:r>
        <w:rPr>
          <w:rFonts w:hint="default" w:ascii="Times New Roman" w:hAnsi="Times New Roman" w:cs="Times New Roman"/>
          <w:b/>
          <w:sz w:val="21"/>
          <w:lang w:val="en-US" w:eastAsia="ja-JP"/>
        </w:rPr>
        <w:t>1852</w:t>
      </w:r>
    </w:p>
    <w:bookmarkEnd w:id="0"/>
    <w:p>
      <w:pPr>
        <w:pStyle w:val="31"/>
        <w:jc w:val="both"/>
        <w:rPr>
          <w:rFonts w:ascii="Times New Roman" w:hAnsi="Times New Roman" w:cs="Times New Roman"/>
          <w:sz w:val="21"/>
          <w:szCs w:val="22"/>
          <w:lang w:eastAsia="ja-JP"/>
        </w:rPr>
      </w:pPr>
      <w:r>
        <w:rPr>
          <w:rFonts w:ascii="Times New Roman" w:hAnsi="Times New Roman" w:cs="Times New Roman"/>
          <w:sz w:val="21"/>
          <w:szCs w:val="22"/>
          <w:lang w:eastAsia="ja-JP"/>
        </w:rPr>
        <w:t xml:space="preserve">e-Meeting, </w:t>
      </w:r>
      <w:r>
        <w:rPr>
          <w:rFonts w:hint="eastAsia" w:ascii="Times New Roman" w:hAnsi="Times New Roman" w:cs="Times New Roman"/>
          <w:sz w:val="21"/>
          <w:szCs w:val="22"/>
          <w:lang w:eastAsia="ja-JP"/>
        </w:rPr>
        <w:t>February 21st – March 3rd, 2022</w:t>
      </w:r>
    </w:p>
    <w:p>
      <w:pPr>
        <w:pStyle w:val="31"/>
        <w:jc w:val="both"/>
        <w:rPr>
          <w:rFonts w:ascii="Times New Roman" w:hAnsi="Times New Roman" w:cs="Times New Roman"/>
          <w:sz w:val="21"/>
          <w:szCs w:val="22"/>
        </w:rPr>
      </w:pPr>
    </w:p>
    <w:p>
      <w:pPr>
        <w:pStyle w:val="31"/>
        <w:ind w:left="1800" w:hanging="1800"/>
        <w:jc w:val="both"/>
        <w:rPr>
          <w:rFonts w:ascii="Times New Roman" w:hAnsi="Times New Roman" w:eastAsia="MS Gothic" w:cs="Times New Roman"/>
          <w:sz w:val="21"/>
          <w:szCs w:val="22"/>
        </w:rPr>
      </w:pPr>
      <w:r>
        <w:rPr>
          <w:rFonts w:ascii="Times New Roman" w:hAnsi="Times New Roman" w:eastAsia="MS Gothic" w:cs="Times New Roman"/>
          <w:sz w:val="21"/>
          <w:szCs w:val="22"/>
        </w:rPr>
        <w:t>Source:</w:t>
      </w:r>
      <w:r>
        <w:rPr>
          <w:rFonts w:ascii="Times New Roman" w:hAnsi="Times New Roman" w:eastAsia="MS Gothic" w:cs="Times New Roman"/>
          <w:sz w:val="21"/>
          <w:szCs w:val="22"/>
        </w:rPr>
        <w:tab/>
      </w:r>
      <w:r>
        <w:rPr>
          <w:rFonts w:ascii="Times New Roman" w:hAnsi="Times New Roman" w:eastAsia="MS Gothic" w:cs="Times New Roman"/>
          <w:sz w:val="21"/>
          <w:szCs w:val="22"/>
        </w:rPr>
        <w:t>CMCC</w:t>
      </w:r>
    </w:p>
    <w:bookmarkEnd w:id="1"/>
    <w:p>
      <w:pPr>
        <w:pStyle w:val="31"/>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Title:</w:t>
      </w:r>
      <w:r>
        <w:rPr>
          <w:rFonts w:ascii="Times New Roman" w:hAnsi="Times New Roman" w:eastAsia="MS Gothic" w:cs="Times New Roman"/>
          <w:sz w:val="21"/>
          <w:szCs w:val="22"/>
        </w:rPr>
        <w:tab/>
      </w:r>
      <w:r>
        <w:rPr>
          <w:rFonts w:hint="eastAsia" w:ascii="Times New Roman" w:hAnsi="Times New Roman" w:eastAsia="MS Gothic" w:cs="Times New Roman"/>
          <w:sz w:val="21"/>
          <w:szCs w:val="22"/>
        </w:rPr>
        <w:t>Remaining issues on timing relationship enhancements for NTN</w:t>
      </w:r>
    </w:p>
    <w:p>
      <w:pPr>
        <w:pStyle w:val="31"/>
        <w:tabs>
          <w:tab w:val="left" w:pos="1800"/>
          <w:tab w:val="left" w:pos="3600"/>
        </w:tabs>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Agenda Item:</w:t>
      </w:r>
      <w:bookmarkStart w:id="2" w:name="Source"/>
      <w:bookmarkEnd w:id="2"/>
      <w:r>
        <w:rPr>
          <w:rFonts w:ascii="Times New Roman" w:hAnsi="Times New Roman" w:eastAsia="MS Gothic" w:cs="Times New Roman"/>
          <w:sz w:val="21"/>
          <w:szCs w:val="22"/>
        </w:rPr>
        <w:tab/>
      </w:r>
      <w:r>
        <w:rPr>
          <w:rFonts w:ascii="Times New Roman" w:hAnsi="Times New Roman" w:eastAsia="宋体" w:cs="Times New Roman"/>
          <w:sz w:val="21"/>
          <w:szCs w:val="22"/>
        </w:rPr>
        <w:t>8.4.1</w:t>
      </w:r>
    </w:p>
    <w:p>
      <w:pPr>
        <w:pBdr>
          <w:bottom w:val="single" w:color="auto" w:sz="6" w:space="1"/>
        </w:pBdr>
        <w:tabs>
          <w:tab w:val="left" w:pos="1985"/>
        </w:tabs>
        <w:ind w:left="1785" w:hanging="1786" w:hangingChars="850"/>
        <w:rPr>
          <w:rFonts w:ascii="Times New Roman" w:hAnsi="Times New Roman" w:cs="Times New Roman"/>
          <w:b/>
          <w:sz w:val="21"/>
        </w:rPr>
      </w:pPr>
      <w:r>
        <w:rPr>
          <w:rFonts w:ascii="Times New Roman" w:hAnsi="Times New Roman" w:cs="Times New Roman"/>
          <w:b/>
          <w:sz w:val="21"/>
        </w:rPr>
        <w:t>Document for:</w:t>
      </w:r>
      <w:r>
        <w:rPr>
          <w:rFonts w:ascii="Times New Roman" w:hAnsi="Times New Roman" w:cs="Times New Roman"/>
          <w:b/>
          <w:sz w:val="21"/>
        </w:rPr>
        <w:tab/>
      </w:r>
      <w:r>
        <w:rPr>
          <w:rFonts w:ascii="Times New Roman" w:hAnsi="Times New Roman" w:cs="Times New Roman"/>
          <w:b/>
          <w:sz w:val="21"/>
        </w:rPr>
        <w:t>Discussion</w:t>
      </w:r>
      <w:r>
        <w:rPr>
          <w:rFonts w:ascii="Times New Roman" w:hAnsi="Times New Roman" w:cs="Times New Roman"/>
          <w:b/>
          <w:sz w:val="21"/>
          <w:lang w:eastAsia="ko-KR"/>
        </w:rPr>
        <w:t xml:space="preserve"> and Decision</w:t>
      </w:r>
    </w:p>
    <w:p>
      <w:pPr>
        <w:pStyle w:val="2"/>
        <w:spacing w:before="120" w:after="120"/>
        <w:rPr>
          <w:rFonts w:ascii="Times New Roman" w:hAnsi="Times New Roman"/>
          <w:sz w:val="21"/>
        </w:rPr>
      </w:pPr>
      <w:bookmarkStart w:id="3" w:name="DocumentFor"/>
      <w:bookmarkEnd w:id="3"/>
      <w:r>
        <w:rPr>
          <w:rFonts w:ascii="Times New Roman" w:hAnsi="Times New Roman"/>
          <w:sz w:val="21"/>
        </w:rPr>
        <w:t>Introduction</w:t>
      </w:r>
    </w:p>
    <w:p>
      <w:pPr>
        <w:spacing w:before="120" w:beforeLines="50" w:after="120" w:afterLines="50"/>
        <w:rPr>
          <w:rFonts w:ascii="Times New Roman" w:hAnsi="Times New Roman" w:cs="Times New Roman"/>
          <w:sz w:val="20"/>
          <w:szCs w:val="20"/>
        </w:rPr>
      </w:pPr>
      <w:bookmarkStart w:id="4" w:name="_Hlk521259925"/>
      <w:r>
        <w:rPr>
          <w:rFonts w:ascii="Times New Roman" w:hAnsi="Times New Roman" w:cs="Times New Roman"/>
          <w:sz w:val="20"/>
          <w:szCs w:val="20"/>
        </w:rPr>
        <w:t xml:space="preserve">In RAN1#107-e meeting, agreements were achieved on timing relationship enhancements for NTN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_Ref86649824 \n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defining value range(s) of K_offset, specify one value range of K_offset covering all scenarios.</w:t>
            </w: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highlight w:val="green"/>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defining value range(s) of K_mac, specify one value range of K_mac covering all scenarios.</w:t>
            </w:r>
          </w:p>
          <w:p>
            <w:pPr>
              <w:rPr>
                <w:rFonts w:ascii="Times New Roman" w:hAnsi="Times New Roman" w:eastAsia="MS Mincho" w:cs="Times New Roman"/>
                <w:sz w:val="20"/>
                <w:szCs w:val="20"/>
                <w:lang w:eastAsia="en-US"/>
              </w:rPr>
            </w:pPr>
          </w:p>
          <w:p>
            <w:pPr>
              <w:rPr>
                <w:rFonts w:ascii="Times New Roman" w:hAnsi="Times New Roman" w:eastAsia="MS Mincho" w:cs="Times New Roman"/>
                <w:b/>
                <w:sz w:val="20"/>
                <w:szCs w:val="20"/>
                <w:highlight w:val="green"/>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For determining UE specific K_offset </w:t>
            </w:r>
          </w:p>
          <w:p>
            <w:pPr>
              <w:numPr>
                <w:ilvl w:val="0"/>
                <w:numId w:val="11"/>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Option 2: MAC CE provides a differential UE specific K_offset value. The full UE specific K_offset value equals the cell specific K_offset value minus the differential UE specific K_offset value.</w:t>
            </w:r>
          </w:p>
          <w:p>
            <w:pPr>
              <w:numPr>
                <w:ilvl w:val="1"/>
                <w:numId w:val="12"/>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whether/how to resolve ambiguity of which cell-specific K_offset value to use during the SIB modification period</w:t>
            </w:r>
          </w:p>
          <w:p>
            <w:pPr>
              <w:rPr>
                <w:rFonts w:ascii="Times New Roman" w:hAnsi="Times New Roman" w:eastAsia="MS Mincho" w:cs="Times New Roman"/>
                <w:sz w:val="20"/>
                <w:szCs w:val="20"/>
                <w:lang w:eastAsia="en-US"/>
              </w:rPr>
            </w:pPr>
          </w:p>
          <w:p>
            <w:pPr>
              <w:rPr>
                <w:rFonts w:ascii="Times New Roman" w:hAnsi="Times New Roman" w:eastAsia="Gulim"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15 kHz is used as the reference subcarrier spacing value for the unit of TA reported in FR1.</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reported TA is the least integer number of slots greater than or equal to the corresponding TA value.</w:t>
            </w:r>
          </w:p>
          <w:p>
            <w:pPr>
              <w:rPr>
                <w:rFonts w:ascii="Times New Roman" w:hAnsi="Times New Roman" w:eastAsia="MS Mincho" w:cs="Times New Roman"/>
                <w:sz w:val="20"/>
                <w:szCs w:val="20"/>
                <w:lang w:eastAsia="en-US"/>
              </w:rPr>
            </w:pPr>
          </w:p>
          <w:p>
            <w:pPr>
              <w:rPr>
                <w:rFonts w:ascii="Times New Roman" w:hAnsi="Times New Roman" w:eastAsia="宋体" w:cs="Times New Roman"/>
                <w:sz w:val="20"/>
                <w:szCs w:val="20"/>
                <w:lang w:eastAsia="ja-JP"/>
              </w:rPr>
            </w:pPr>
            <w:r>
              <w:rPr>
                <w:rFonts w:ascii="Times New Roman" w:hAnsi="Times New Roman" w:eastAsia="MS Mincho" w:cs="Times New Roman"/>
                <w:sz w:val="20"/>
                <w:szCs w:val="20"/>
                <w:highlight w:val="green"/>
                <w:lang w:eastAsia="en-US"/>
              </w:rPr>
              <w:t>Proposal 3-A is endorsed</w:t>
            </w:r>
            <w:r>
              <w:rPr>
                <w:rFonts w:ascii="Times New Roman" w:hAnsi="Times New Roman" w:eastAsia="MS Mincho" w:cs="Times New Roman"/>
                <w:sz w:val="20"/>
                <w:szCs w:val="20"/>
                <w:lang w:eastAsia="en-US"/>
              </w:rPr>
              <w:t xml:space="preserve"> as a basis to reply to RAN2 </w:t>
            </w:r>
            <w:r>
              <w:rPr>
                <w:rFonts w:ascii="Times New Roman" w:hAnsi="Times New Roman" w:eastAsia="MS Mincho" w:cs="Times New Roman"/>
                <w:iCs/>
                <w:sz w:val="20"/>
                <w:szCs w:val="20"/>
                <w:lang w:eastAsia="en-US"/>
              </w:rPr>
              <w:t>LS on TA pre-compensation (R1-2104230)</w:t>
            </w:r>
            <w:r>
              <w:rPr>
                <w:rFonts w:ascii="Times New Roman" w:hAnsi="Times New Roman" w:eastAsia="MS Mincho" w:cs="Times New Roman"/>
                <w:sz w:val="20"/>
                <w:szCs w:val="20"/>
                <w:lang w:eastAsia="en-US"/>
              </w:rPr>
              <w:t>.</w:t>
            </w:r>
          </w:p>
          <w:p>
            <w:pPr>
              <w:rPr>
                <w:rFonts w:ascii="Times New Roman" w:hAnsi="Times New Roman" w:eastAsia="宋体" w:cs="Times New Roman"/>
                <w:b/>
                <w:bCs/>
                <w:sz w:val="20"/>
                <w:szCs w:val="20"/>
                <w:u w:val="single"/>
                <w:lang w:eastAsia="en-US"/>
              </w:rPr>
            </w:pPr>
            <w:r>
              <w:rPr>
                <w:rFonts w:ascii="Times New Roman" w:hAnsi="Times New Roman" w:eastAsia="MS Mincho" w:cs="Times New Roman"/>
                <w:b/>
                <w:bCs/>
                <w:sz w:val="20"/>
                <w:szCs w:val="20"/>
                <w:u w:val="single"/>
                <w:lang w:eastAsia="en-US"/>
              </w:rPr>
              <w:t>Proposal 3-A:</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RAN1 to conclude the following as a basis to reply to RAN2:</w:t>
            </w:r>
          </w:p>
          <w:p>
            <w:pPr>
              <w:ind w:left="567"/>
              <w:rPr>
                <w:rFonts w:ascii="Times New Roman" w:hAnsi="Times New Roman" w:eastAsia="宋体" w:cs="Times New Roman"/>
                <w:sz w:val="20"/>
                <w:szCs w:val="20"/>
                <w:lang w:eastAsia="ja-JP"/>
              </w:rPr>
            </w:pPr>
            <w:r>
              <w:rPr>
                <w:rFonts w:ascii="Times New Roman" w:hAnsi="Times New Roman" w:eastAsia="MS Mincho" w:cs="Times New Roman"/>
                <w:sz w:val="20"/>
                <w:szCs w:val="20"/>
                <w:lang w:eastAsia="en-US"/>
              </w:rPr>
              <w:t>RAN1 inputs for the following RAN2 agreements (</w:t>
            </w:r>
            <w:r>
              <w:rPr>
                <w:rFonts w:ascii="Times New Roman" w:hAnsi="Times New Roman" w:eastAsia="MS Mincho" w:cs="Times New Roman"/>
                <w:i/>
                <w:iCs/>
                <w:sz w:val="20"/>
                <w:szCs w:val="20"/>
                <w:lang w:eastAsia="en-US"/>
              </w:rPr>
              <w:t>in italic</w:t>
            </w:r>
            <w:r>
              <w:rPr>
                <w:rFonts w:ascii="Times New Roman" w:hAnsi="Times New Roman" w:eastAsia="MS Mincho" w:cs="Times New Roman"/>
                <w:sz w:val="20"/>
                <w:szCs w:val="20"/>
                <w:lang w:eastAsia="en-US"/>
              </w:rPr>
              <w:t>) are given below:</w:t>
            </w:r>
          </w:p>
          <w:p>
            <w:pPr>
              <w:ind w:left="567"/>
              <w:rPr>
                <w:rFonts w:ascii="Times New Roman" w:hAnsi="Times New Roman" w:eastAsia="MS Mincho" w:cs="Times New Roman"/>
                <w:sz w:val="20"/>
                <w:szCs w:val="20"/>
                <w:lang w:eastAsia="en-US"/>
              </w:rPr>
            </w:pPr>
          </w:p>
          <w:p>
            <w:pPr>
              <w:numPr>
                <w:ilvl w:val="0"/>
                <w:numId w:val="11"/>
              </w:numPr>
              <w:ind w:left="1406"/>
              <w:rPr>
                <w:rFonts w:ascii="Times New Roman" w:hAnsi="Times New Roman" w:eastAsia="MS Mincho" w:cs="Times New Roman"/>
                <w:i/>
                <w:iCs/>
                <w:sz w:val="20"/>
                <w:szCs w:val="20"/>
                <w:lang w:val="zh-CN" w:eastAsia="en-US"/>
              </w:rPr>
            </w:pPr>
            <w:r>
              <w:rPr>
                <w:rFonts w:ascii="Times New Roman" w:hAnsi="Times New Roman" w:eastAsia="MS Mincho" w:cs="Times New Roman"/>
                <w:i/>
                <w:iCs/>
                <w:sz w:val="20"/>
                <w:szCs w:val="20"/>
                <w:lang w:eastAsia="en-US"/>
              </w:rPr>
              <w:t xml:space="preserve">Event-triggers for reporting on the information about UE specific TA in connected mode is supported. </w:t>
            </w:r>
            <w:r>
              <w:rPr>
                <w:rFonts w:ascii="Times New Roman" w:hAnsi="Times New Roman" w:eastAsia="MS Mincho" w:cs="Times New Roman"/>
                <w:i/>
                <w:iCs/>
                <w:sz w:val="20"/>
                <w:szCs w:val="20"/>
                <w:lang w:val="zh-CN" w:eastAsia="en-US"/>
              </w:rPr>
              <w:t>FFS on the details. Confirmation by RAN1 is also needed</w:t>
            </w:r>
          </w:p>
          <w:p>
            <w:pPr>
              <w:pStyle w:val="112"/>
              <w:spacing w:before="120" w:after="120"/>
              <w:ind w:left="799" w:firstLine="0" w:firstLineChars="0"/>
              <w:rPr>
                <w:rFonts w:eastAsia="宋体" w:cs="Times New Roman"/>
                <w:sz w:val="20"/>
                <w:szCs w:val="20"/>
                <w:lang w:eastAsia="en-US"/>
              </w:rPr>
            </w:pPr>
            <w:r>
              <w:rPr>
                <w:rFonts w:cs="Times New Roman"/>
                <w:sz w:val="20"/>
                <w:szCs w:val="20"/>
                <w:lang w:eastAsia="en-US"/>
              </w:rPr>
              <w:t>[RAN1]: RAN1 confirms that event-triggers for reporting on the information about UE specific TA in connected mode can be supported.</w:t>
            </w:r>
          </w:p>
          <w:p>
            <w:pPr>
              <w:numPr>
                <w:ilvl w:val="0"/>
                <w:numId w:val="11"/>
              </w:numPr>
              <w:ind w:left="1406"/>
              <w:rPr>
                <w:rFonts w:ascii="Times New Roman" w:hAnsi="Times New Roman" w:eastAsia="Times New Roman" w:cs="Times New Roman"/>
                <w:i/>
                <w:iCs/>
                <w:sz w:val="20"/>
                <w:szCs w:val="20"/>
                <w:lang w:eastAsia="en-US"/>
              </w:rPr>
            </w:pPr>
            <w:r>
              <w:rPr>
                <w:rFonts w:ascii="Times New Roman" w:hAnsi="Times New Roman" w:eastAsia="MS Mincho" w:cs="Times New Roman"/>
                <w:i/>
                <w:iCs/>
                <w:sz w:val="20"/>
                <w:szCs w:val="20"/>
                <w:lang w:eastAsia="en-US"/>
              </w:rPr>
              <w:t>The event-triggers for reporting information about UE specific TA are based on TA values (confirmation from RAN1 is needed)</w:t>
            </w:r>
          </w:p>
          <w:p>
            <w:pPr>
              <w:pStyle w:val="112"/>
              <w:spacing w:before="120" w:after="120"/>
              <w:ind w:left="799" w:firstLine="0" w:firstLineChars="0"/>
              <w:rPr>
                <w:rFonts w:eastAsia="宋体" w:cs="Times New Roman"/>
                <w:sz w:val="20"/>
                <w:szCs w:val="20"/>
                <w:lang w:eastAsia="en-US"/>
              </w:rPr>
            </w:pPr>
            <w:r>
              <w:rPr>
                <w:rFonts w:cs="Times New Roman"/>
                <w:sz w:val="20"/>
                <w:szCs w:val="20"/>
                <w:lang w:eastAsia="en-US"/>
              </w:rPr>
              <w:t>[RAN1]: RAN1 confirms that the event-triggers for reporting information about UE specific TA can be based on TA values.</w:t>
            </w:r>
          </w:p>
          <w:p>
            <w:pPr>
              <w:numPr>
                <w:ilvl w:val="0"/>
                <w:numId w:val="11"/>
              </w:numPr>
              <w:ind w:left="1406"/>
              <w:rPr>
                <w:rFonts w:ascii="Times New Roman" w:hAnsi="Times New Roman" w:eastAsia="Times New Roman" w:cs="Times New Roman"/>
                <w:i/>
                <w:iCs/>
                <w:sz w:val="20"/>
                <w:szCs w:val="20"/>
                <w:lang w:eastAsia="en-US"/>
              </w:rPr>
            </w:pPr>
            <w:r>
              <w:rPr>
                <w:rFonts w:ascii="Times New Roman" w:hAnsi="Times New Roman" w:eastAsia="MS Mincho" w:cs="Times New Roman"/>
                <w:i/>
                <w:iCs/>
                <w:sz w:val="20"/>
                <w:szCs w:val="20"/>
                <w:lang w:eastAsia="en-US"/>
              </w:rPr>
              <w:t>Under the work assumption "the UE location information cannot be reported in connected mode", the content of UE specific TA reported in connected mode is UE specific TA pre-compensation(for the details of the TA value, confirmation from RAN1 is needed).</w:t>
            </w:r>
          </w:p>
          <w:p>
            <w:pPr>
              <w:pStyle w:val="112"/>
              <w:spacing w:before="120" w:after="120"/>
              <w:ind w:left="799" w:firstLine="0" w:firstLineChars="0"/>
              <w:rPr>
                <w:rFonts w:eastAsia="宋体" w:cs="Times New Roman"/>
                <w:i/>
                <w:iCs/>
                <w:sz w:val="20"/>
                <w:szCs w:val="20"/>
                <w:lang w:eastAsia="en-US"/>
              </w:rPr>
            </w:pPr>
            <w:r>
              <w:rPr>
                <w:rFonts w:cs="Times New Roman"/>
                <w:i/>
                <w:iCs/>
                <w:sz w:val="20"/>
                <w:szCs w:val="20"/>
                <w:lang w:eastAsia="en-US"/>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pPr>
              <w:pStyle w:val="112"/>
              <w:spacing w:before="120" w:after="120"/>
              <w:ind w:left="799" w:firstLine="0" w:firstLineChars="0"/>
              <w:rPr>
                <w:rFonts w:cs="Times New Roman"/>
                <w:sz w:val="20"/>
                <w:szCs w:val="20"/>
                <w:lang w:eastAsia="en-US"/>
              </w:rPr>
            </w:pPr>
            <w:r>
              <w:rPr>
                <w:rFonts w:cs="Times New Roman"/>
                <w:sz w:val="20"/>
                <w:szCs w:val="20"/>
                <w:lang w:eastAsia="en-US"/>
              </w:rPr>
              <w:t>[RAN1]: RAN1 made the following further agreements for the details of the TA value:</w:t>
            </w:r>
          </w:p>
          <w:p>
            <w:pPr>
              <w:pStyle w:val="112"/>
              <w:spacing w:before="120" w:after="120"/>
              <w:ind w:left="799" w:firstLine="0" w:firstLineChars="0"/>
              <w:rPr>
                <w:rFonts w:cs="Times New Roman"/>
                <w:b/>
                <w:bCs/>
                <w:sz w:val="20"/>
                <w:szCs w:val="20"/>
                <w:lang w:eastAsia="en-US"/>
              </w:rPr>
            </w:pPr>
            <w:r>
              <w:rPr>
                <w:rFonts w:cs="Times New Roman"/>
                <w:b/>
                <w:bCs/>
                <w:sz w:val="20"/>
                <w:szCs w:val="20"/>
                <w:highlight w:val="green"/>
                <w:lang w:eastAsia="en-US"/>
              </w:rPr>
              <w:t>Agreement</w:t>
            </w:r>
          </w:p>
          <w:p>
            <w:pPr>
              <w:pStyle w:val="112"/>
              <w:spacing w:before="120" w:after="120"/>
              <w:ind w:left="799" w:firstLine="0" w:firstLineChars="0"/>
              <w:rPr>
                <w:rFonts w:cs="Times New Roman"/>
                <w:sz w:val="20"/>
                <w:szCs w:val="20"/>
                <w:lang w:eastAsia="en-US"/>
              </w:rPr>
            </w:pPr>
            <w:r>
              <w:rPr>
                <w:rFonts w:cs="Times New Roman"/>
                <w:sz w:val="20"/>
                <w:szCs w:val="20"/>
                <w:lang w:eastAsia="en-US"/>
              </w:rPr>
              <w:t>15 kHz is used as the reference subcarrier spacing value for the unit of TA reported in FR1.</w:t>
            </w:r>
          </w:p>
          <w:p>
            <w:pPr>
              <w:pStyle w:val="112"/>
              <w:spacing w:before="120" w:after="120"/>
              <w:ind w:left="799" w:firstLine="0" w:firstLineChars="0"/>
              <w:rPr>
                <w:rFonts w:cs="Times New Roman"/>
                <w:b/>
                <w:bCs/>
                <w:sz w:val="20"/>
                <w:szCs w:val="20"/>
                <w:lang w:eastAsia="en-US"/>
              </w:rPr>
            </w:pPr>
            <w:r>
              <w:rPr>
                <w:rFonts w:cs="Times New Roman"/>
                <w:b/>
                <w:bCs/>
                <w:sz w:val="20"/>
                <w:szCs w:val="20"/>
                <w:highlight w:val="green"/>
                <w:lang w:eastAsia="en-US"/>
              </w:rPr>
              <w:t>Agreement</w:t>
            </w:r>
          </w:p>
          <w:p>
            <w:pPr>
              <w:pStyle w:val="112"/>
              <w:spacing w:before="120" w:after="120"/>
              <w:ind w:left="799" w:firstLine="0" w:firstLineChars="0"/>
              <w:rPr>
                <w:rFonts w:cs="Times New Roman"/>
                <w:i/>
                <w:iCs/>
                <w:sz w:val="20"/>
                <w:szCs w:val="20"/>
                <w:lang w:eastAsia="ja-JP"/>
              </w:rPr>
            </w:pPr>
            <w:r>
              <w:rPr>
                <w:rFonts w:cs="Times New Roman"/>
                <w:sz w:val="20"/>
                <w:szCs w:val="20"/>
                <w:lang w:eastAsia="en-US"/>
              </w:rPr>
              <w:t>The reported TA is the least integer number of slots greater than or equal to the corresponding TA value.</w:t>
            </w:r>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R1-2112652</w:t>
            </w:r>
            <w:r>
              <w:rPr>
                <w:rFonts w:ascii="Times New Roman" w:hAnsi="Times New Roman" w:eastAsia="MS Mincho" w:cs="Times New Roman"/>
                <w:sz w:val="20"/>
                <w:szCs w:val="20"/>
                <w:lang w:eastAsia="en-US"/>
              </w:rPr>
              <w:tab/>
            </w:r>
            <w:r>
              <w:rPr>
                <w:rFonts w:ascii="Times New Roman" w:hAnsi="Times New Roman" w:eastAsia="MS Mincho" w:cs="Times New Roman"/>
                <w:sz w:val="20"/>
                <w:szCs w:val="20"/>
                <w:lang w:eastAsia="en-US"/>
              </w:rPr>
              <w:t xml:space="preserve">[DRAFT] LS reply on </w:t>
            </w:r>
            <w:r>
              <w:rPr>
                <w:rFonts w:ascii="Times New Roman" w:hAnsi="Times New Roman" w:eastAsia="MS Mincho" w:cs="Times New Roman"/>
                <w:iCs/>
                <w:sz w:val="20"/>
                <w:szCs w:val="20"/>
                <w:lang w:eastAsia="en-US"/>
              </w:rPr>
              <w:t>TA pre-compensation</w:t>
            </w:r>
            <w:r>
              <w:rPr>
                <w:rFonts w:ascii="Times New Roman" w:hAnsi="Times New Roman" w:eastAsia="MS Mincho" w:cs="Times New Roman"/>
                <w:iCs/>
                <w:sz w:val="20"/>
                <w:szCs w:val="20"/>
                <w:lang w:eastAsia="en-US"/>
              </w:rPr>
              <w:tab/>
            </w:r>
            <w:r>
              <w:rPr>
                <w:rFonts w:ascii="Times New Roman" w:hAnsi="Times New Roman" w:eastAsia="MS Mincho" w:cs="Times New Roman"/>
                <w:sz w:val="20"/>
                <w:szCs w:val="20"/>
                <w:lang w:eastAsia="en-US"/>
              </w:rPr>
              <w:t>Moderator (Ericsson)</w:t>
            </w:r>
          </w:p>
          <w:p>
            <w:pPr>
              <w:rPr>
                <w:rFonts w:ascii="Times New Roman" w:hAnsi="Times New Roman" w:eastAsia="MS Mincho" w:cs="Times New Roman"/>
                <w:sz w:val="20"/>
                <w:szCs w:val="20"/>
                <w:lang w:eastAsia="ja-JP"/>
              </w:rPr>
            </w:pPr>
            <w:r>
              <w:rPr>
                <w:rFonts w:ascii="Times New Roman" w:hAnsi="Times New Roman" w:eastAsia="MS Mincho" w:cs="Times New Roman"/>
                <w:sz w:val="20"/>
                <w:szCs w:val="20"/>
                <w:lang w:eastAsia="ja-JP"/>
              </w:rPr>
              <w:t xml:space="preserve">Final LS endorsed in </w:t>
            </w:r>
            <w:r>
              <w:rPr>
                <w:rFonts w:ascii="Times New Roman" w:hAnsi="Times New Roman" w:eastAsia="MS Mincho" w:cs="Times New Roman"/>
                <w:sz w:val="20"/>
                <w:szCs w:val="20"/>
                <w:highlight w:val="green"/>
                <w:lang w:eastAsia="ja-JP"/>
              </w:rPr>
              <w:t>R1-2112766</w:t>
            </w:r>
            <w:r>
              <w:rPr>
                <w:rFonts w:ascii="Times New Roman" w:hAnsi="Times New Roman" w:eastAsia="MS Mincho" w:cs="Times New Roman"/>
                <w:sz w:val="20"/>
                <w:szCs w:val="20"/>
                <w:lang w:eastAsia="ja-JP"/>
              </w:rPr>
              <w:t>.</w:t>
            </w:r>
          </w:p>
          <w:p>
            <w:pPr>
              <w:rPr>
                <w:rFonts w:ascii="Times New Roman" w:hAnsi="Times New Roman" w:eastAsia="MS Mincho" w:cs="Times New Roman"/>
                <w:sz w:val="20"/>
                <w:szCs w:val="20"/>
                <w:lang w:eastAsia="ja-JP"/>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value range of cell specific K_offset is 0 – 1023 ms.</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value range of K_mac is 1 – 512 ms.</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value range of the differential UE specific K_offset provided in MAC CE is 0 – 63 ms.</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pStyle w:val="23"/>
              <w:spacing w:before="120" w:after="120"/>
              <w:rPr>
                <w:sz w:val="20"/>
                <w:szCs w:val="20"/>
                <w:lang w:eastAsia="en-US"/>
              </w:rPr>
            </w:pPr>
            <w:r>
              <w:rPr>
                <w:sz w:val="20"/>
                <w:szCs w:val="20"/>
                <w:lang w:eastAsia="en-US"/>
              </w:rPr>
              <w:t>The K_offset value signaled in system information is always used for PDCCH ordered PRACH timing relationship.</w:t>
            </w: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Adopt the following TP (38.213, 8.1):</w:t>
            </w:r>
          </w:p>
          <w:p>
            <w:pPr>
              <w:ind w:left="567"/>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UE is provided with </w:t>
            </w:r>
            <w:r>
              <w:rPr>
                <w:rFonts w:ascii="Times New Roman" w:hAnsi="Times New Roman" w:eastAsia="MS Mincho" w:cs="Times New Roman"/>
                <w:i/>
                <w:sz w:val="20"/>
                <w:szCs w:val="20"/>
                <w:lang w:eastAsia="en-US"/>
              </w:rPr>
              <w:t>K</w:t>
            </w:r>
            <w:r>
              <w:rPr>
                <w:rFonts w:ascii="Times New Roman" w:hAnsi="Times New Roman" w:eastAsia="MS Mincho" w:cs="Times New Roman"/>
                <w:i/>
                <w:sz w:val="20"/>
                <w:szCs w:val="20"/>
                <w:vertAlign w:val="subscript"/>
                <w:lang w:eastAsia="en-US"/>
              </w:rPr>
              <w:t>offset</w:t>
            </w:r>
            <w:r>
              <w:rPr>
                <w:rFonts w:ascii="Times New Roman" w:hAnsi="Times New Roman" w:eastAsia="MS Mincho" w:cs="Times New Roman"/>
                <w:sz w:val="20"/>
                <w:szCs w:val="20"/>
                <w:lang w:eastAsia="en-US"/>
              </w:rPr>
              <w:fldChar w:fldCharType="begin"/>
            </w:r>
            <w:r>
              <w:rPr>
                <w:rFonts w:ascii="Times New Roman" w:hAnsi="Times New Roman" w:eastAsia="MS Mincho" w:cs="Times New Roman"/>
                <w:sz w:val="20"/>
                <w:szCs w:val="20"/>
                <w:lang w:eastAsia="en-US"/>
              </w:rPr>
              <w:instrText xml:space="preserve"> QUOTE </w:instrText>
            </w:r>
            <m:oMath>
              <m:sSub>
                <m:sSubPr>
                  <m:ctrlPr>
                    <w:rPr>
                      <w:rFonts w:ascii="Cambria Math" w:hAnsi="Cambria Math" w:eastAsia="宋体" w:cs="Times New Roman"/>
                      <w:color w:val="FF0000"/>
                      <w:sz w:val="20"/>
                      <w:szCs w:val="20"/>
                      <w:lang w:eastAsia="en-US"/>
                    </w:rPr>
                  </m:ctrlPr>
                </m:sSubPr>
                <m:e>
                  <m:r>
                    <m:rPr>
                      <m:sty m:val="p"/>
                    </m:rPr>
                    <w:rPr>
                      <w:rFonts w:ascii="Cambria Math" w:hAnsi="Cambria Math" w:eastAsia="MS Mincho" w:cs="Times New Roman"/>
                      <w:color w:val="FF0000"/>
                      <w:sz w:val="20"/>
                      <w:szCs w:val="20"/>
                      <w:lang w:eastAsia="en-US"/>
                    </w:rPr>
                    <m:t xml:space="preserve">K</m:t>
                  </m:r>
                  <m:ctrlPr>
                    <w:rPr>
                      <w:rFonts w:ascii="Cambria Math" w:hAnsi="Cambria Math" w:eastAsia="宋体" w:cs="Times New Roman"/>
                      <w:color w:val="FF0000"/>
                      <w:sz w:val="20"/>
                      <w:szCs w:val="20"/>
                      <w:lang w:eastAsia="en-US"/>
                    </w:rPr>
                  </m:ctrlPr>
                </m:e>
                <m:sub>
                  <m:r>
                    <m:rPr>
                      <m:sty m:val="p"/>
                    </m:rPr>
                    <w:rPr>
                      <w:rFonts w:ascii="Cambria Math" w:hAnsi="Cambria Math" w:eastAsia="MS Mincho" w:cs="Times New Roman"/>
                      <w:color w:val="FF0000"/>
                      <w:sz w:val="20"/>
                      <w:szCs w:val="20"/>
                      <w:lang w:eastAsia="en-US"/>
                    </w:rPr>
                    <m:t xml:space="preserve">offset</m:t>
                  </m:r>
                  <m:ctrlPr>
                    <w:rPr>
                      <w:rFonts w:ascii="Cambria Math" w:hAnsi="Cambria Math" w:eastAsia="宋体" w:cs="Times New Roman"/>
                      <w:color w:val="FF0000"/>
                      <w:sz w:val="20"/>
                      <w:szCs w:val="20"/>
                      <w:lang w:eastAsia="en-US"/>
                    </w:rPr>
                  </m:ctrlPr>
                </m:sub>
              </m:sSub>
            </m:oMath>
            <w:r>
              <w:rPr>
                <w:rFonts w:ascii="Times New Roman" w:hAnsi="Times New Roman" w:eastAsia="MS Mincho" w:cs="Times New Roman"/>
                <w:sz w:val="20"/>
                <w:szCs w:val="20"/>
                <w:lang w:eastAsia="en-US"/>
              </w:rPr>
              <w:instrText xml:space="preserve"> </w:instrText>
            </w:r>
            <w:r>
              <w:rPr>
                <w:rFonts w:ascii="Times New Roman" w:hAnsi="Times New Roman" w:eastAsia="MS Mincho" w:cs="Times New Roman"/>
                <w:sz w:val="20"/>
                <w:szCs w:val="20"/>
                <w:lang w:eastAsia="en-US"/>
              </w:rPr>
              <w:fldChar w:fldCharType="end"/>
            </w:r>
            <w:r>
              <w:rPr>
                <w:rFonts w:ascii="Times New Roman" w:hAnsi="Times New Roman" w:eastAsia="MS Mincho" w:cs="Times New Roman"/>
                <w:sz w:val="20"/>
                <w:szCs w:val="20"/>
                <w:lang w:eastAsia="en-US"/>
              </w:rPr>
              <w:t xml:space="preserve">, for a PDCCH order received in downlink slot </w:t>
            </w:r>
            <w:r>
              <w:rPr>
                <w:rFonts w:ascii="Times New Roman" w:hAnsi="Times New Roman" w:eastAsia="MS Mincho" w:cs="Times New Roman"/>
                <w:i/>
                <w:sz w:val="20"/>
                <w:szCs w:val="20"/>
                <w:lang w:eastAsia="en-US"/>
              </w:rPr>
              <w:t>n</w:t>
            </w:r>
            <w:r>
              <w:rPr>
                <w:rFonts w:ascii="Times New Roman" w:hAnsi="Times New Roman" w:eastAsia="MS Mincho" w:cs="Times New Roman"/>
                <w:sz w:val="20"/>
                <w:szCs w:val="20"/>
                <w:lang w:eastAsia="en-US"/>
              </w:rPr>
              <w:t xml:space="preserve">, the available PRACH occasion is after uplink slot </w:t>
            </w:r>
            <w:r>
              <w:rPr>
                <w:rFonts w:ascii="Times New Roman" w:hAnsi="Times New Roman" w:eastAsia="MS Mincho" w:cs="Times New Roman"/>
                <w:i/>
                <w:sz w:val="20"/>
                <w:szCs w:val="20"/>
                <w:lang w:eastAsia="en-US"/>
              </w:rPr>
              <w:t>n</w:t>
            </w:r>
            <w:r>
              <w:rPr>
                <w:rFonts w:ascii="Times New Roman" w:hAnsi="Times New Roman" w:eastAsia="MS Mincho" w:cs="Times New Roman"/>
                <w:sz w:val="20"/>
                <w:szCs w:val="20"/>
                <w:lang w:eastAsia="en-US"/>
              </w:rPr>
              <w:t>+</w:t>
            </w:r>
            <w:r>
              <w:rPr>
                <w:rFonts w:ascii="Times New Roman" w:hAnsi="Times New Roman" w:eastAsia="MS Mincho" w:cs="Times New Roman"/>
                <w:i/>
                <w:sz w:val="20"/>
                <w:szCs w:val="20"/>
                <w:lang w:eastAsia="en-US"/>
              </w:rPr>
              <w:t>K</w:t>
            </w:r>
            <w:r>
              <w:rPr>
                <w:rFonts w:ascii="Times New Roman" w:hAnsi="Times New Roman" w:eastAsia="MS Mincho" w:cs="Times New Roman"/>
                <w:i/>
                <w:sz w:val="20"/>
                <w:szCs w:val="20"/>
                <w:vertAlign w:val="subscript"/>
                <w:lang w:eastAsia="en-US"/>
              </w:rPr>
              <w:t>offset</w:t>
            </w:r>
            <w:r>
              <w:rPr>
                <w:rFonts w:ascii="Times New Roman" w:hAnsi="Times New Roman" w:eastAsia="MS Mincho" w:cs="Times New Roman"/>
                <w:sz w:val="20"/>
                <w:szCs w:val="20"/>
                <w:lang w:eastAsia="en-US"/>
              </w:rPr>
              <w:fldChar w:fldCharType="begin"/>
            </w:r>
            <w:r>
              <w:rPr>
                <w:rFonts w:ascii="Times New Roman" w:hAnsi="Times New Roman" w:eastAsia="MS Mincho" w:cs="Times New Roman"/>
                <w:sz w:val="20"/>
                <w:szCs w:val="20"/>
                <w:lang w:eastAsia="en-US"/>
              </w:rPr>
              <w:instrText xml:space="preserve"> QUOTE </w:instrText>
            </w:r>
            <m:oMath>
              <m:r>
                <m:rPr>
                  <m:sty m:val="p"/>
                </m:rPr>
                <w:rPr>
                  <w:rFonts w:ascii="Cambria Math" w:hAnsi="Cambria Math" w:eastAsia="MS Mincho" w:cs="Times New Roman"/>
                  <w:color w:val="FF0000"/>
                  <w:sz w:val="20"/>
                  <w:szCs w:val="20"/>
                  <w:lang w:eastAsia="en-US"/>
                </w:rPr>
                <m:t xml:space="preserve">n+</m:t>
              </m:r>
              <m:sSub>
                <m:sSubPr>
                  <m:ctrlPr>
                    <w:rPr>
                      <w:rFonts w:ascii="Cambria Math" w:hAnsi="Cambria Math" w:eastAsia="宋体" w:cs="Times New Roman"/>
                      <w:color w:val="FF0000"/>
                      <w:sz w:val="20"/>
                      <w:szCs w:val="20"/>
                      <w:lang w:eastAsia="en-US"/>
                    </w:rPr>
                  </m:ctrlPr>
                </m:sSubPr>
                <m:e>
                  <m:r>
                    <m:rPr>
                      <m:sty m:val="p"/>
                    </m:rPr>
                    <w:rPr>
                      <w:rFonts w:ascii="Cambria Math" w:hAnsi="Cambria Math" w:eastAsia="MS Mincho" w:cs="Times New Roman"/>
                      <w:color w:val="FF0000"/>
                      <w:sz w:val="20"/>
                      <w:szCs w:val="20"/>
                      <w:lang w:eastAsia="en-US"/>
                    </w:rPr>
                    <m:t xml:space="preserve">K</m:t>
                  </m:r>
                  <m:ctrlPr>
                    <w:rPr>
                      <w:rFonts w:ascii="Cambria Math" w:hAnsi="Cambria Math" w:eastAsia="宋体" w:cs="Times New Roman"/>
                      <w:color w:val="FF0000"/>
                      <w:sz w:val="20"/>
                      <w:szCs w:val="20"/>
                      <w:lang w:eastAsia="en-US"/>
                    </w:rPr>
                  </m:ctrlPr>
                </m:e>
                <m:sub>
                  <m:r>
                    <m:rPr>
                      <m:sty m:val="p"/>
                    </m:rPr>
                    <w:rPr>
                      <w:rFonts w:ascii="Cambria Math" w:hAnsi="Cambria Math" w:eastAsia="MS Mincho" w:cs="Times New Roman"/>
                      <w:color w:val="FF0000"/>
                      <w:sz w:val="20"/>
                      <w:szCs w:val="20"/>
                      <w:lang w:eastAsia="en-US"/>
                    </w:rPr>
                    <m:t xml:space="preserve">offset</m:t>
                  </m:r>
                  <m:ctrlPr>
                    <w:rPr>
                      <w:rFonts w:ascii="Cambria Math" w:hAnsi="Cambria Math" w:eastAsia="宋体" w:cs="Times New Roman"/>
                      <w:color w:val="FF0000"/>
                      <w:sz w:val="20"/>
                      <w:szCs w:val="20"/>
                      <w:lang w:eastAsia="en-US"/>
                    </w:rPr>
                  </m:ctrlPr>
                </m:sub>
              </m:sSub>
            </m:oMath>
            <w:r>
              <w:rPr>
                <w:rFonts w:ascii="Times New Roman" w:hAnsi="Times New Roman" w:eastAsia="MS Mincho" w:cs="Times New Roman"/>
                <w:sz w:val="20"/>
                <w:szCs w:val="20"/>
                <w:lang w:eastAsia="en-US"/>
              </w:rPr>
              <w:instrText xml:space="preserve"> </w:instrText>
            </w:r>
            <w:r>
              <w:rPr>
                <w:rFonts w:ascii="Times New Roman" w:hAnsi="Times New Roman" w:eastAsia="MS Mincho" w:cs="Times New Roman"/>
                <w:sz w:val="20"/>
                <w:szCs w:val="20"/>
                <w:lang w:eastAsia="en-US"/>
              </w:rPr>
              <w:fldChar w:fldCharType="end"/>
            </w:r>
            <w:r>
              <w:rPr>
                <w:rFonts w:ascii="Times New Roman" w:hAnsi="Times New Roman" w:eastAsia="MS Mincho" w:cs="Times New Roman"/>
                <w:sz w:val="20"/>
                <w:szCs w:val="20"/>
                <w:lang w:eastAsia="en-US"/>
              </w:rPr>
              <w: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Note: Editor can make further adjustment as appropriate.</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pStyle w:val="23"/>
              <w:spacing w:before="120" w:after="120"/>
              <w:rPr>
                <w:sz w:val="20"/>
                <w:szCs w:val="20"/>
                <w:lang w:eastAsia="en-US"/>
              </w:rPr>
            </w:pPr>
            <w:r>
              <w:rPr>
                <w:sz w:val="20"/>
                <w:szCs w:val="20"/>
                <w:lang w:eastAsia="en-US"/>
              </w:rPr>
              <w:t>On beam failure recovery procedure, for PRACH transmission in uplink slot n, UE monitors the corresponding PDCCH starting from downlink slot “n + K_mac + 4” within a corresponding RAR window.</w:t>
            </w:r>
          </w:p>
          <w:p>
            <w:pPr>
              <w:widowControl/>
              <w:rPr>
                <w:rFonts w:ascii="Times New Roman" w:hAnsi="Times New Roman" w:eastAsia="MS Mincho" w:cs="Times"/>
                <w:kern w:val="0"/>
                <w:sz w:val="20"/>
                <w:szCs w:val="20"/>
                <w:lang w:val="en-GB" w:eastAsia="ja-JP"/>
              </w:rPr>
            </w:pP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n this contribution, we will discuss some remaining issues on timing related aspects for NTN.</w:t>
      </w:r>
    </w:p>
    <w:p>
      <w:pPr>
        <w:pStyle w:val="2"/>
        <w:spacing w:before="120" w:after="120"/>
        <w:rPr>
          <w:rFonts w:ascii="Times New Roman" w:hAnsi="Times New Roman" w:eastAsiaTheme="minorEastAsia"/>
          <w:bCs w:val="0"/>
          <w:iCs/>
          <w:sz w:val="21"/>
          <w:szCs w:val="21"/>
          <w:lang w:eastAsia="zh-CN"/>
        </w:rPr>
      </w:pPr>
      <w:r>
        <w:rPr>
          <w:rFonts w:ascii="Times New Roman" w:hAnsi="Times New Roman" w:eastAsiaTheme="minorEastAsia"/>
          <w:bCs w:val="0"/>
          <w:iCs/>
          <w:sz w:val="21"/>
          <w:szCs w:val="21"/>
          <w:lang w:eastAsia="zh-CN"/>
        </w:rPr>
        <w:t>Discussion</w:t>
      </w:r>
    </w:p>
    <w:p>
      <w:pPr>
        <w:pStyle w:val="3"/>
        <w:spacing w:before="120" w:after="120"/>
        <w:rPr>
          <w:bCs/>
          <w:iCs/>
          <w:szCs w:val="21"/>
        </w:rPr>
      </w:pPr>
      <w:r>
        <w:rPr>
          <w:bCs/>
          <w:iCs/>
          <w:szCs w:val="21"/>
        </w:rPr>
        <w:t>Issue #1: K_offset update</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In RAN1#107-e meeting, the following agreement on MAC CE for updating UE specific K_offset was achieved, while whether/how to handle the ambiguity during the SIB modification period need some further discussions. Besides, note that there is an ambiguity period for MAC CE update as discussed in the past RAN1 meetings.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b/>
                <w:sz w:val="20"/>
                <w:szCs w:val="20"/>
                <w:highlight w:val="green"/>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For determining UE specific K_offset </w:t>
            </w:r>
          </w:p>
          <w:p>
            <w:pPr>
              <w:numPr>
                <w:ilvl w:val="0"/>
                <w:numId w:val="11"/>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Option 2: MAC CE provides a differential UE specific K_offset value. The full UE specific K_offset value equals the cell specific K_offset value minus the differential UE specific K_offset value.</w:t>
            </w:r>
          </w:p>
          <w:p>
            <w:pPr>
              <w:numPr>
                <w:ilvl w:val="1"/>
                <w:numId w:val="12"/>
              </w:numPr>
              <w:rPr>
                <w:rFonts w:ascii="Times New Roman" w:hAnsi="Times New Roman" w:eastAsia="MS Mincho" w:cs="Times New Roman"/>
                <w:bCs/>
                <w:iCs/>
                <w:sz w:val="20"/>
                <w:szCs w:val="20"/>
                <w:lang w:eastAsia="en-US"/>
              </w:rPr>
            </w:pPr>
            <w:r>
              <w:rPr>
                <w:rFonts w:ascii="Times New Roman" w:hAnsi="Times New Roman" w:eastAsia="MS Mincho" w:cs="Times New Roman"/>
                <w:sz w:val="20"/>
                <w:szCs w:val="20"/>
                <w:lang w:eastAsia="en-US"/>
              </w:rPr>
              <w:t>FFS: whether/how to resolve ambiguity of which cell-specific K_offset value to use during the SIB modification period</w:t>
            </w: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 xml:space="preserve">In our view, update of system information may be a very low frequent event. Although according to the specification, the </w:t>
      </w:r>
      <w:r>
        <w:rPr>
          <w:rFonts w:ascii="Times New Roman" w:hAnsi="Times New Roman" w:cs="Times New Roman"/>
          <w:bCs/>
          <w:iCs/>
          <w:sz w:val="20"/>
          <w:szCs w:val="20"/>
        </w:rPr>
        <w:t xml:space="preserve">SIB </w:t>
      </w:r>
      <w:r>
        <w:rPr>
          <w:rFonts w:hint="eastAsia" w:ascii="Times New Roman" w:hAnsi="Times New Roman" w:cs="Times New Roman"/>
          <w:bCs/>
          <w:iCs/>
          <w:sz w:val="20"/>
          <w:szCs w:val="20"/>
        </w:rPr>
        <w:t>modification period may be configured with a minimum value of 640ms, NW may seldomly update it in the terrestrial network.</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Ther</w:t>
      </w:r>
      <w:r>
        <w:rPr>
          <w:rFonts w:ascii="Times New Roman" w:hAnsi="Times New Roman" w:cs="Times New Roman"/>
          <w:bCs/>
          <w:iCs/>
          <w:sz w:val="20"/>
          <w:szCs w:val="20"/>
        </w:rPr>
        <w:t>e was a</w:t>
      </w:r>
      <w:r>
        <w:rPr>
          <w:rFonts w:hint="eastAsia" w:ascii="Times New Roman" w:hAnsi="Times New Roman" w:cs="Times New Roman"/>
          <w:bCs/>
          <w:iCs/>
          <w:sz w:val="20"/>
          <w:szCs w:val="20"/>
        </w:rPr>
        <w:t xml:space="preserve"> concern</w:t>
      </w:r>
      <w:r>
        <w:rPr>
          <w:rFonts w:ascii="Times New Roman" w:hAnsi="Times New Roman" w:cs="Times New Roman"/>
          <w:bCs/>
          <w:iCs/>
          <w:sz w:val="20"/>
          <w:szCs w:val="20"/>
        </w:rPr>
        <w:t xml:space="preserve"> in the last meeting </w:t>
      </w:r>
      <w:r>
        <w:rPr>
          <w:rFonts w:hint="eastAsia" w:ascii="Times New Roman" w:hAnsi="Times New Roman" w:cs="Times New Roman"/>
          <w:bCs/>
          <w:iCs/>
          <w:sz w:val="20"/>
          <w:szCs w:val="20"/>
        </w:rPr>
        <w:t>that “there is nothing in specifications that forces a UE to read an updated SIB at a specific time when using the system information modification procedure. Also, the UE may not be able to decode the first instance of the updated SIB in the new SIB modification period (potentially due to being in poor coverage)”, nevertheless, considering SIB modification period is a very low frequent event, it is preferred to leave to gNB implementation, e.g., scheduling restriction, to address the ambiguity issue during the SIB modification period.</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1:</w:t>
      </w:r>
      <w:r>
        <w:rPr>
          <w:rFonts w:ascii="Times New Roman" w:hAnsi="Times New Roman" w:cs="Times New Roman"/>
          <w:bCs/>
          <w:iCs/>
          <w:sz w:val="20"/>
          <w:szCs w:val="20"/>
        </w:rPr>
        <w:t xml:space="preserve"> </w:t>
      </w:r>
      <w:r>
        <w:rPr>
          <w:rFonts w:ascii="Times New Roman" w:hAnsi="Times New Roman" w:cs="Times New Roman"/>
          <w:bCs/>
          <w:iCs/>
          <w:sz w:val="20"/>
          <w:szCs w:val="20"/>
          <w:lang w:eastAsia="ko-KR"/>
        </w:rPr>
        <w:t>T</w:t>
      </w:r>
      <w:r>
        <w:rPr>
          <w:rFonts w:hint="eastAsia" w:ascii="Times New Roman" w:hAnsi="Times New Roman" w:cs="Times New Roman"/>
          <w:bCs/>
          <w:iCs/>
          <w:sz w:val="20"/>
          <w:szCs w:val="20"/>
          <w:lang w:eastAsia="ko-KR"/>
        </w:rPr>
        <w:t>o address the ambiguity issue during the SIB modification period</w:t>
      </w:r>
      <w:r>
        <w:rPr>
          <w:rFonts w:ascii="Times New Roman" w:hAnsi="Times New Roman" w:cs="Times New Roman"/>
          <w:bCs/>
          <w:iCs/>
          <w:sz w:val="20"/>
          <w:szCs w:val="20"/>
          <w:lang w:eastAsia="en-US"/>
        </w:rPr>
        <w:t>,</w:t>
      </w:r>
      <w:r>
        <w:rPr>
          <w:rFonts w:hint="eastAsia" w:ascii="Times New Roman" w:hAnsi="Times New Roman" w:cs="Times New Roman"/>
          <w:bCs/>
          <w:iCs/>
          <w:sz w:val="20"/>
          <w:szCs w:val="20"/>
          <w:lang w:eastAsia="en-US"/>
        </w:rPr>
        <w:t xml:space="preserve"> it is preferred to leave </w:t>
      </w:r>
      <w:r>
        <w:rPr>
          <w:rFonts w:hint="eastAsia" w:ascii="Times New Roman" w:hAnsi="Times New Roman" w:cs="Times New Roman"/>
          <w:bCs/>
          <w:iCs/>
          <w:sz w:val="20"/>
          <w:szCs w:val="20"/>
          <w:lang w:eastAsia="ko-KR"/>
        </w:rPr>
        <w:t>to gNB implementation, e.g., scheduling restriction</w:t>
      </w:r>
      <w:r>
        <w:rPr>
          <w:rFonts w:ascii="Times New Roman" w:hAnsi="Times New Roman" w:cs="Times New Roman"/>
          <w:bCs/>
          <w:iCs/>
          <w:sz w:val="20"/>
          <w:szCs w:val="20"/>
          <w:lang w:eastAsia="ko-KR"/>
        </w:rPr>
        <w:t>.</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 xml:space="preserve">On the other hand, we would like to suggest for more attention on the ambiguity period issue for MAC CE updating UE specific K_offset. In line with MAC CE signalling, update of UE specific K_offset seems not like a low frequency event. </w:t>
      </w:r>
    </w:p>
    <w:p>
      <w:pPr>
        <w:spacing w:before="120" w:beforeLines="50" w:after="120" w:afterLines="50"/>
        <w:jc w:val="center"/>
      </w:pPr>
      <w:r>
        <w:object>
          <v:shape id="_x0000_i1025" o:spt="75" type="#_x0000_t75" style="height:249.65pt;width:456.1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140"/>
        <w:spacing w:before="120" w:after="120" w:line="240" w:lineRule="auto"/>
        <w:ind w:left="0" w:leftChars="0"/>
        <w:jc w:val="center"/>
        <w:rPr>
          <w:bCs/>
          <w:iCs/>
          <w:sz w:val="20"/>
        </w:rPr>
      </w:pPr>
      <w:r>
        <w:rPr>
          <w:b/>
          <w:sz w:val="21"/>
        </w:rPr>
        <w:t>Figure 1: Ambiguity period for MAC CE updating UE specific K_offset.</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A</w:t>
      </w:r>
      <w:r>
        <w:rPr>
          <w:rFonts w:ascii="Times New Roman" w:hAnsi="Times New Roman" w:cs="Times New Roman"/>
          <w:bCs/>
          <w:iCs/>
          <w:sz w:val="20"/>
          <w:szCs w:val="20"/>
        </w:rPr>
        <w:t xml:space="preserve">s shown in Figure 1, assume gNB send PDSCH carrying MAC CE to indicate differential UE-specific K_Offset in DL slot </w:t>
      </w:r>
      <w:r>
        <w:rPr>
          <w:rFonts w:ascii="Times New Roman" w:hAnsi="Times New Roman" w:cs="Times New Roman"/>
          <w:bCs/>
          <w:i/>
          <w:iCs/>
          <w:sz w:val="20"/>
          <w:szCs w:val="20"/>
        </w:rPr>
        <w:t>x</w:t>
      </w:r>
      <w:r>
        <w:rPr>
          <w:rFonts w:ascii="Times New Roman" w:hAnsi="Times New Roman" w:cs="Times New Roman"/>
          <w:bCs/>
          <w:iCs/>
          <w:sz w:val="20"/>
          <w:szCs w:val="20"/>
        </w:rPr>
        <w:t xml:space="preserve">, UE may send HARQ-ACK at UL slot </w:t>
      </w:r>
      <w:r>
        <w:rPr>
          <w:rFonts w:ascii="Times New Roman" w:hAnsi="Times New Roman" w:cs="Times New Roman"/>
          <w:bCs/>
          <w:i/>
          <w:iCs/>
          <w:sz w:val="20"/>
          <w:szCs w:val="20"/>
        </w:rPr>
        <w:t>n</w:t>
      </w:r>
      <w:r>
        <w:rPr>
          <w:rFonts w:ascii="Times New Roman" w:hAnsi="Times New Roman" w:cs="Times New Roman"/>
          <w:bCs/>
          <w:iCs/>
          <w:sz w:val="20"/>
          <w:szCs w:val="20"/>
        </w:rPr>
        <w:t xml:space="preserve"> if it successfully decoded the PDSCH, and new MAC CE is applied after UL slot m, where, m = n + 3ms.</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F</w:t>
      </w:r>
      <w:r>
        <w:rPr>
          <w:rFonts w:ascii="Times New Roman" w:hAnsi="Times New Roman" w:cs="Times New Roman"/>
          <w:bCs/>
          <w:iCs/>
          <w:sz w:val="20"/>
          <w:szCs w:val="20"/>
        </w:rPr>
        <w:t>rom gNB perspective,</w:t>
      </w:r>
    </w:p>
    <w:p>
      <w:pPr>
        <w:pStyle w:val="112"/>
        <w:numPr>
          <w:ilvl w:val="0"/>
          <w:numId w:val="13"/>
        </w:numPr>
        <w:spacing w:before="120" w:after="120"/>
        <w:ind w:firstLineChars="0"/>
        <w:rPr>
          <w:rFonts w:cs="Times New Roman"/>
          <w:bCs/>
          <w:iCs/>
          <w:sz w:val="20"/>
          <w:szCs w:val="20"/>
        </w:rPr>
      </w:pPr>
      <w:r>
        <w:rPr>
          <w:rFonts w:cs="Times New Roman"/>
          <w:bCs/>
          <w:iCs/>
          <w:sz w:val="20"/>
          <w:szCs w:val="20"/>
        </w:rPr>
        <w:t>In Period 1, gNB assures that old UE specific K_offset is applied at UE side, where, Period 1 ends with x + T1, wherein,</w:t>
      </w:r>
    </w:p>
    <w:p>
      <w:pPr>
        <w:spacing w:before="120" w:beforeLines="50" w:after="120" w:afterLines="50"/>
        <w:rPr>
          <w:rFonts w:ascii="Times New Roman" w:hAnsi="Times New Roman" w:cs="Times New Roman"/>
          <w:bCs/>
          <w:iCs/>
          <w:sz w:val="20"/>
          <w:szCs w:val="20"/>
        </w:rPr>
      </w:pPr>
      <m:oMathPara>
        <m:oMath>
          <m:r>
            <m:rPr>
              <m:sty m:val="p"/>
            </m:rPr>
            <w:rPr>
              <w:rFonts w:ascii="Cambria Math" w:hAnsi="Cambria Math" w:cs="Times New Roman"/>
              <w:sz w:val="20"/>
              <w:szCs w:val="20"/>
            </w:rPr>
            <m:t>T1=</m:t>
          </m:r>
          <m:d>
            <m:dPr>
              <m:ctrlPr>
                <w:rPr>
                  <w:rFonts w:ascii="Cambria Math" w:hAnsi="Cambria Math" w:cs="Times New Roman"/>
                  <w:bCs/>
                  <w:iCs/>
                  <w:sz w:val="20"/>
                  <w:szCs w:val="20"/>
                </w:rPr>
              </m:ctrlPr>
            </m:dPr>
            <m:e>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ctrlPr>
                    <w:rPr>
                      <w:rFonts w:ascii="Cambria Math" w:hAnsi="Cambria Math" w:cs="Times New Roman"/>
                      <w:bCs/>
                      <w:iCs/>
                      <w:sz w:val="20"/>
                      <w:szCs w:val="20"/>
                    </w:rPr>
                  </m:ctrlPr>
                </m:e>
                <m:sub>
                  <m:r>
                    <m:rPr>
                      <m:sty m:val="p"/>
                    </m:rPr>
                    <w:rPr>
                      <w:rFonts w:ascii="Cambria Math" w:hAnsi="Cambria Math" w:cs="Times New Roman"/>
                      <w:sz w:val="20"/>
                      <w:szCs w:val="20"/>
                    </w:rPr>
                    <m:t>offset</m:t>
                  </m:r>
                  <m:ctrlPr>
                    <w:rPr>
                      <w:rFonts w:ascii="Cambria Math" w:hAnsi="Cambria Math" w:cs="Times New Roman"/>
                      <w:bCs/>
                      <w:iCs/>
                      <w:sz w:val="20"/>
                      <w:szCs w:val="20"/>
                    </w:rPr>
                  </m:ctrlPr>
                </m:sub>
              </m:sSub>
              <m:d>
                <m:dPr>
                  <m:ctrlPr>
                    <w:rPr>
                      <w:rFonts w:ascii="Cambria Math" w:hAnsi="Cambria Math" w:cs="Times New Roman"/>
                      <w:bCs/>
                      <w:i/>
                      <w:iCs/>
                      <w:sz w:val="20"/>
                      <w:szCs w:val="20"/>
                    </w:rPr>
                  </m:ctrlPr>
                </m:dPr>
                <m:e>
                  <m:r>
                    <m:rPr/>
                    <w:rPr>
                      <w:rFonts w:ascii="Cambria Math" w:hAnsi="Cambria Math" w:cs="Times New Roman"/>
                      <w:sz w:val="20"/>
                      <w:szCs w:val="20"/>
                    </w:rPr>
                    <m:t>old</m:t>
                  </m:r>
                  <m:ctrlPr>
                    <w:rPr>
                      <w:rFonts w:ascii="Cambria Math" w:hAnsi="Cambria Math" w:cs="Times New Roman"/>
                      <w:bCs/>
                      <w:i/>
                      <w:iCs/>
                      <w:sz w:val="20"/>
                      <w:szCs w:val="20"/>
                    </w:rPr>
                  </m:ctrlPr>
                </m:e>
              </m:d>
              <m:r>
                <m:rPr/>
                <w:rPr>
                  <w:rFonts w:ascii="Cambria Math" w:hAnsi="Cambria Math" w:cs="Times New Roman"/>
                  <w:sz w:val="20"/>
                  <w:szCs w:val="20"/>
                </w:rPr>
                <m:t>+k1+3ms</m:t>
              </m:r>
              <m:ctrlPr>
                <w:rPr>
                  <w:rFonts w:ascii="Cambria Math" w:hAnsi="Cambria Math" w:cs="Times New Roman"/>
                  <w:bCs/>
                  <w:iCs/>
                  <w:sz w:val="20"/>
                  <w:szCs w:val="20"/>
                </w:rPr>
              </m:ctrlPr>
            </m:e>
          </m:d>
          <m:r>
            <m:rPr/>
            <w:rPr>
              <w:rFonts w:ascii="Cambria Math" w:hAnsi="Cambria Math" w:cs="Times New Roman"/>
              <w:sz w:val="20"/>
              <w:szCs w:val="20"/>
            </w:rPr>
            <m:t>−</m:t>
          </m:r>
          <m:d>
            <m:dPr>
              <m:ctrlPr>
                <w:rPr>
                  <w:rFonts w:ascii="Cambria Math" w:hAnsi="Cambria Math" w:cs="Times New Roman"/>
                  <w:bCs/>
                  <w:i/>
                  <w:iCs/>
                  <w:sz w:val="20"/>
                  <w:szCs w:val="20"/>
                </w:rPr>
              </m:ctrlPr>
            </m:dPr>
            <m:e>
              <m:r>
                <m:rPr/>
                <w:rPr>
                  <w:rFonts w:ascii="Cambria Math" w:hAnsi="Cambria Math" w:cs="Times New Roman"/>
                  <w:sz w:val="20"/>
                  <w:szCs w:val="20"/>
                </w:rPr>
                <m:t>RTT−</m:t>
              </m:r>
              <m:sSub>
                <m:sSubPr>
                  <m:ctrlPr>
                    <w:rPr>
                      <w:rFonts w:ascii="Cambria Math" w:hAnsi="Cambria Math" w:cs="Times New Roman"/>
                      <w:bCs/>
                      <w:i/>
                      <w:iCs/>
                      <w:sz w:val="20"/>
                      <w:szCs w:val="20"/>
                    </w:rPr>
                  </m:ctrlPr>
                </m:sSubPr>
                <m:e>
                  <m:r>
                    <m:rPr/>
                    <w:rPr>
                      <w:rFonts w:ascii="Cambria Math" w:hAnsi="Cambria Math" w:cs="Times New Roman"/>
                      <w:sz w:val="20"/>
                      <w:szCs w:val="20"/>
                    </w:rPr>
                    <m:t>K</m:t>
                  </m:r>
                  <m:ctrlPr>
                    <w:rPr>
                      <w:rFonts w:ascii="Cambria Math" w:hAnsi="Cambria Math" w:cs="Times New Roman"/>
                      <w:bCs/>
                      <w:i/>
                      <w:iCs/>
                      <w:sz w:val="20"/>
                      <w:szCs w:val="20"/>
                    </w:rPr>
                  </m:ctrlPr>
                </m:e>
                <m:sub>
                  <m:r>
                    <m:rPr/>
                    <w:rPr>
                      <w:rFonts w:ascii="Cambria Math" w:hAnsi="Cambria Math" w:cs="Times New Roman"/>
                      <w:sz w:val="20"/>
                      <w:szCs w:val="20"/>
                    </w:rPr>
                    <m:t>mac</m:t>
                  </m:r>
                  <m:ctrlPr>
                    <w:rPr>
                      <w:rFonts w:ascii="Cambria Math" w:hAnsi="Cambria Math" w:cs="Times New Roman"/>
                      <w:bCs/>
                      <w:i/>
                      <w:iCs/>
                      <w:sz w:val="20"/>
                      <w:szCs w:val="20"/>
                    </w:rPr>
                  </m:ctrlPr>
                </m:sub>
              </m:sSub>
              <m:ctrlPr>
                <w:rPr>
                  <w:rFonts w:ascii="Cambria Math" w:hAnsi="Cambria Math" w:cs="Times New Roman"/>
                  <w:bCs/>
                  <w:i/>
                  <w:iCs/>
                  <w:sz w:val="20"/>
                  <w:szCs w:val="20"/>
                </w:rPr>
              </m:ctrlPr>
            </m:e>
          </m:d>
          <m:r>
            <m:rPr/>
            <w:rPr>
              <w:rFonts w:ascii="Cambria Math" w:hAnsi="Cambria Math" w:cs="Times New Roman"/>
              <w:sz w:val="20"/>
              <w:szCs w:val="20"/>
            </w:rPr>
            <m:t>=</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ctrlPr>
                <w:rPr>
                  <w:rFonts w:ascii="Cambria Math" w:hAnsi="Cambria Math" w:cs="Times New Roman"/>
                  <w:bCs/>
                  <w:iCs/>
                  <w:sz w:val="20"/>
                  <w:szCs w:val="20"/>
                </w:rPr>
              </m:ctrlPr>
            </m:e>
            <m:sub>
              <m:r>
                <m:rPr>
                  <m:sty m:val="p"/>
                </m:rPr>
                <w:rPr>
                  <w:rFonts w:ascii="Cambria Math" w:hAnsi="Cambria Math" w:cs="Times New Roman"/>
                  <w:sz w:val="20"/>
                  <w:szCs w:val="20"/>
                </w:rPr>
                <m:t>offset</m:t>
              </m:r>
              <m:ctrlPr>
                <w:rPr>
                  <w:rFonts w:ascii="Cambria Math" w:hAnsi="Cambria Math" w:cs="Times New Roman"/>
                  <w:bCs/>
                  <w:iCs/>
                  <w:sz w:val="20"/>
                  <w:szCs w:val="20"/>
                </w:rPr>
              </m:ctrlPr>
            </m:sub>
          </m:sSub>
          <m:d>
            <m:dPr>
              <m:ctrlPr>
                <w:rPr>
                  <w:rFonts w:ascii="Cambria Math" w:hAnsi="Cambria Math" w:cs="Times New Roman"/>
                  <w:bCs/>
                  <w:i/>
                  <w:iCs/>
                  <w:sz w:val="20"/>
                  <w:szCs w:val="20"/>
                </w:rPr>
              </m:ctrlPr>
            </m:dPr>
            <m:e>
              <m:r>
                <m:rPr/>
                <w:rPr>
                  <w:rFonts w:ascii="Cambria Math" w:hAnsi="Cambria Math" w:cs="Times New Roman"/>
                  <w:sz w:val="20"/>
                  <w:szCs w:val="20"/>
                </w:rPr>
                <m:t>old</m:t>
              </m:r>
              <m:ctrlPr>
                <w:rPr>
                  <w:rFonts w:ascii="Cambria Math" w:hAnsi="Cambria Math" w:cs="Times New Roman"/>
                  <w:bCs/>
                  <w:i/>
                  <w:iCs/>
                  <w:sz w:val="20"/>
                  <w:szCs w:val="20"/>
                </w:rPr>
              </m:ctrlPr>
            </m:e>
          </m:d>
          <m:r>
            <m:rPr/>
            <w:rPr>
              <w:rFonts w:ascii="Cambria Math" w:hAnsi="Cambria Math" w:cs="Times New Roman"/>
              <w:sz w:val="20"/>
              <w:szCs w:val="20"/>
            </w:rPr>
            <m:t>+k1+3ms−TA</m:t>
          </m:r>
        </m:oMath>
      </m:oMathPara>
    </w:p>
    <w:p>
      <w:pPr>
        <w:pStyle w:val="112"/>
        <w:numPr>
          <w:ilvl w:val="0"/>
          <w:numId w:val="13"/>
        </w:numPr>
        <w:spacing w:before="120" w:after="120"/>
        <w:ind w:firstLineChars="0"/>
        <w:rPr>
          <w:rFonts w:cs="Times New Roman"/>
          <w:bCs/>
          <w:iCs/>
          <w:sz w:val="20"/>
          <w:szCs w:val="20"/>
        </w:rPr>
      </w:pPr>
      <w:r>
        <w:rPr>
          <w:rFonts w:cs="Times New Roman"/>
          <w:bCs/>
          <w:iCs/>
          <w:sz w:val="20"/>
          <w:szCs w:val="20"/>
        </w:rPr>
        <w:t xml:space="preserve">In Period 3, gNB can assure whether new or old UE specific K_offset is applied at UE side, based on UE’s HARQ-ACK feedback corresponding to the PDSCH carrying MAC CE, where, Period 1 ends with x + T2, wherein, </w:t>
      </w:r>
    </w:p>
    <w:p>
      <w:pPr>
        <w:spacing w:before="120" w:beforeLines="50" w:after="120" w:afterLines="50"/>
        <w:rPr>
          <w:rFonts w:ascii="Times New Roman" w:hAnsi="Times New Roman" w:cs="Times New Roman"/>
          <w:bCs/>
          <w:iCs/>
          <w:sz w:val="20"/>
          <w:szCs w:val="20"/>
        </w:rPr>
      </w:pPr>
      <m:oMathPara>
        <m:oMath>
          <m:r>
            <m:rPr>
              <m:sty m:val="p"/>
            </m:rPr>
            <w:rPr>
              <w:rFonts w:ascii="Cambria Math" w:hAnsi="Cambria Math" w:cs="Times New Roman"/>
              <w:sz w:val="20"/>
              <w:szCs w:val="20"/>
            </w:rPr>
            <m:t>T2=</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ctrlPr>
                <w:rPr>
                  <w:rFonts w:ascii="Cambria Math" w:hAnsi="Cambria Math" w:cs="Times New Roman"/>
                  <w:bCs/>
                  <w:iCs/>
                  <w:sz w:val="20"/>
                  <w:szCs w:val="20"/>
                </w:rPr>
              </m:ctrlPr>
            </m:e>
            <m:sub>
              <m:r>
                <m:rPr>
                  <m:sty m:val="p"/>
                </m:rPr>
                <w:rPr>
                  <w:rFonts w:ascii="Cambria Math" w:hAnsi="Cambria Math" w:cs="Times New Roman"/>
                  <w:sz w:val="20"/>
                  <w:szCs w:val="20"/>
                </w:rPr>
                <m:t>offset</m:t>
              </m:r>
              <m:ctrlPr>
                <w:rPr>
                  <w:rFonts w:ascii="Cambria Math" w:hAnsi="Cambria Math" w:cs="Times New Roman"/>
                  <w:bCs/>
                  <w:iCs/>
                  <w:sz w:val="20"/>
                  <w:szCs w:val="20"/>
                </w:rPr>
              </m:ctrlPr>
            </m:sub>
          </m:sSub>
          <m:d>
            <m:dPr>
              <m:ctrlPr>
                <w:rPr>
                  <w:rFonts w:ascii="Cambria Math" w:hAnsi="Cambria Math" w:cs="Times New Roman"/>
                  <w:bCs/>
                  <w:i/>
                  <w:iCs/>
                  <w:sz w:val="20"/>
                  <w:szCs w:val="20"/>
                </w:rPr>
              </m:ctrlPr>
            </m:dPr>
            <m:e>
              <m:r>
                <m:rPr/>
                <w:rPr>
                  <w:rFonts w:ascii="Cambria Math" w:hAnsi="Cambria Math" w:cs="Times New Roman"/>
                  <w:sz w:val="20"/>
                  <w:szCs w:val="20"/>
                </w:rPr>
                <m:t>old</m:t>
              </m:r>
              <m:ctrlPr>
                <w:rPr>
                  <w:rFonts w:ascii="Cambria Math" w:hAnsi="Cambria Math" w:cs="Times New Roman"/>
                  <w:bCs/>
                  <w:i/>
                  <w:iCs/>
                  <w:sz w:val="20"/>
                  <w:szCs w:val="20"/>
                </w:rPr>
              </m:ctrlPr>
            </m:e>
          </m:d>
          <m:r>
            <m:rPr/>
            <w:rPr>
              <w:rFonts w:ascii="Cambria Math" w:hAnsi="Cambria Math" w:cs="Times New Roman"/>
              <w:sz w:val="20"/>
              <w:szCs w:val="20"/>
            </w:rPr>
            <m:t>+k1</m:t>
          </m:r>
          <m:r>
            <m:rPr>
              <m:sty m:val="p"/>
            </m:rPr>
            <w:rPr>
              <w:rFonts w:ascii="Cambria Math" w:hAnsi="Cambria Math" w:cs="Times New Roman"/>
              <w:sz w:val="20"/>
              <w:szCs w:val="20"/>
            </w:rPr>
            <m:t>+1slot+</m:t>
          </m:r>
          <m:sSub>
            <m:sSubPr>
              <m:ctrlPr>
                <w:rPr>
                  <w:rFonts w:ascii="Cambria Math" w:hAnsi="Cambria Math" w:cs="Times New Roman"/>
                  <w:bCs/>
                  <w:i/>
                  <w:iCs/>
                  <w:sz w:val="20"/>
                  <w:szCs w:val="20"/>
                </w:rPr>
              </m:ctrlPr>
            </m:sSubPr>
            <m:e>
              <m:r>
                <m:rPr/>
                <w:rPr>
                  <w:rFonts w:ascii="Cambria Math" w:hAnsi="Cambria Math" w:cs="Times New Roman"/>
                  <w:sz w:val="20"/>
                  <w:szCs w:val="20"/>
                </w:rPr>
                <m:t>K</m:t>
              </m:r>
              <m:ctrlPr>
                <w:rPr>
                  <w:rFonts w:ascii="Cambria Math" w:hAnsi="Cambria Math" w:cs="Times New Roman"/>
                  <w:bCs/>
                  <w:i/>
                  <w:iCs/>
                  <w:sz w:val="20"/>
                  <w:szCs w:val="20"/>
                </w:rPr>
              </m:ctrlPr>
            </m:e>
            <m:sub>
              <m:r>
                <m:rPr/>
                <w:rPr>
                  <w:rFonts w:ascii="Cambria Math" w:hAnsi="Cambria Math" w:cs="Times New Roman"/>
                  <w:sz w:val="20"/>
                  <w:szCs w:val="20"/>
                </w:rPr>
                <m:t>mac</m:t>
              </m:r>
              <m:ctrlPr>
                <w:rPr>
                  <w:rFonts w:ascii="Cambria Math" w:hAnsi="Cambria Math" w:cs="Times New Roman"/>
                  <w:bCs/>
                  <w:i/>
                  <w:iCs/>
                  <w:sz w:val="20"/>
                  <w:szCs w:val="20"/>
                </w:rPr>
              </m:ctrlPr>
            </m:sub>
          </m:sSub>
        </m:oMath>
      </m:oMathPara>
    </w:p>
    <w:p>
      <w:pPr>
        <w:pStyle w:val="112"/>
        <w:numPr>
          <w:ilvl w:val="0"/>
          <w:numId w:val="13"/>
        </w:numPr>
        <w:spacing w:before="120" w:after="120"/>
        <w:ind w:firstLineChars="0"/>
        <w:rPr>
          <w:rFonts w:cs="Times New Roman"/>
          <w:bCs/>
          <w:iCs/>
          <w:sz w:val="20"/>
          <w:szCs w:val="20"/>
        </w:rPr>
      </w:pPr>
      <w:r>
        <w:rPr>
          <w:rFonts w:cs="Times New Roman"/>
          <w:bCs/>
          <w:iCs/>
          <w:sz w:val="20"/>
          <w:szCs w:val="20"/>
        </w:rPr>
        <w:t>In Period 2, gNB can NOT assure whether new or old UE specific K_offset is applied at UE side, which depends on whether the PDSCH carrying MAC CE is successfully decoded or not. Note that the duration of Period 2 is</w:t>
      </w:r>
    </w:p>
    <w:p>
      <w:pPr>
        <w:spacing w:before="120" w:after="120"/>
        <w:rPr>
          <w:rFonts w:cs="Times New Roman"/>
          <w:bCs/>
          <w:iCs/>
          <w:sz w:val="20"/>
          <w:szCs w:val="20"/>
        </w:rPr>
      </w:pPr>
      <m:oMathPara>
        <m:oMath>
          <m:r>
            <m:rPr>
              <m:sty m:val="p"/>
            </m:rPr>
            <w:rPr>
              <w:rFonts w:ascii="Cambria Math" w:hAnsi="Cambria Math" w:cs="Times New Roman"/>
              <w:sz w:val="20"/>
              <w:szCs w:val="20"/>
            </w:rPr>
            <m:t>duration of P2=</m:t>
          </m:r>
          <m:d>
            <m:dPr>
              <m:ctrlPr>
                <w:rPr>
                  <w:rFonts w:ascii="Cambria Math" w:hAnsi="Cambria Math" w:cs="Times New Roman"/>
                  <w:bCs/>
                  <w:iCs/>
                  <w:sz w:val="20"/>
                  <w:szCs w:val="20"/>
                </w:rPr>
              </m:ctrlPr>
            </m:dPr>
            <m:e>
              <m:r>
                <m:rPr/>
                <w:rPr>
                  <w:rFonts w:ascii="Cambria Math" w:hAnsi="Cambria Math" w:cs="Times New Roman"/>
                  <w:sz w:val="20"/>
                  <w:szCs w:val="20"/>
                </w:rPr>
                <m:t>x+T2</m:t>
              </m:r>
              <m:ctrlPr>
                <w:rPr>
                  <w:rFonts w:ascii="Cambria Math" w:hAnsi="Cambria Math" w:cs="Times New Roman"/>
                  <w:bCs/>
                  <w:iCs/>
                  <w:sz w:val="20"/>
                  <w:szCs w:val="20"/>
                </w:rPr>
              </m:ctrlPr>
            </m:e>
          </m:d>
          <m:r>
            <m:rPr/>
            <w:rPr>
              <w:rFonts w:ascii="Cambria Math" w:hAnsi="Cambria Math" w:cs="Times New Roman"/>
              <w:sz w:val="20"/>
              <w:szCs w:val="20"/>
            </w:rPr>
            <m:t>−</m:t>
          </m:r>
          <m:d>
            <m:dPr>
              <m:ctrlPr>
                <w:rPr>
                  <w:rFonts w:ascii="Cambria Math" w:hAnsi="Cambria Math" w:cs="Times New Roman"/>
                  <w:bCs/>
                  <w:iCs/>
                  <w:sz w:val="20"/>
                  <w:szCs w:val="20"/>
                </w:rPr>
              </m:ctrlPr>
            </m:dPr>
            <m:e>
              <m:r>
                <m:rPr/>
                <w:rPr>
                  <w:rFonts w:ascii="Cambria Math" w:hAnsi="Cambria Math" w:cs="Times New Roman"/>
                  <w:sz w:val="20"/>
                  <w:szCs w:val="20"/>
                </w:rPr>
                <m:t>x+T1</m:t>
              </m:r>
              <m:ctrlPr>
                <w:rPr>
                  <w:rFonts w:ascii="Cambria Math" w:hAnsi="Cambria Math" w:cs="Times New Roman"/>
                  <w:bCs/>
                  <w:iCs/>
                  <w:sz w:val="20"/>
                  <w:szCs w:val="20"/>
                </w:rPr>
              </m:ctrlPr>
            </m:e>
          </m:d>
          <m:r>
            <m:rPr/>
            <w:rPr>
              <w:rFonts w:ascii="Cambria Math" w:hAnsi="Cambria Math" w:cs="Times New Roman"/>
              <w:sz w:val="20"/>
              <w:szCs w:val="20"/>
            </w:rPr>
            <m:t>=</m:t>
          </m:r>
          <m:d>
            <m:dPr>
              <m:ctrlPr>
                <w:rPr>
                  <w:rFonts w:ascii="Cambria Math" w:hAnsi="Cambria Math" w:cs="Times New Roman"/>
                  <w:bCs/>
                  <w:i/>
                  <w:iCs/>
                  <w:sz w:val="20"/>
                  <w:szCs w:val="20"/>
                </w:rPr>
              </m:ctrlPr>
            </m:dPr>
            <m:e>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ctrlPr>
                    <w:rPr>
                      <w:rFonts w:ascii="Cambria Math" w:hAnsi="Cambria Math" w:cs="Times New Roman"/>
                      <w:bCs/>
                      <w:iCs/>
                      <w:sz w:val="20"/>
                      <w:szCs w:val="20"/>
                    </w:rPr>
                  </m:ctrlPr>
                </m:e>
                <m:sub>
                  <m:r>
                    <m:rPr>
                      <m:sty m:val="p"/>
                    </m:rPr>
                    <w:rPr>
                      <w:rFonts w:ascii="Cambria Math" w:hAnsi="Cambria Math" w:cs="Times New Roman"/>
                      <w:sz w:val="20"/>
                      <w:szCs w:val="20"/>
                    </w:rPr>
                    <m:t>offset</m:t>
                  </m:r>
                  <m:ctrlPr>
                    <w:rPr>
                      <w:rFonts w:ascii="Cambria Math" w:hAnsi="Cambria Math" w:cs="Times New Roman"/>
                      <w:bCs/>
                      <w:iCs/>
                      <w:sz w:val="20"/>
                      <w:szCs w:val="20"/>
                    </w:rPr>
                  </m:ctrlPr>
                </m:sub>
              </m:sSub>
              <m:d>
                <m:dPr>
                  <m:ctrlPr>
                    <w:rPr>
                      <w:rFonts w:ascii="Cambria Math" w:hAnsi="Cambria Math" w:cs="Times New Roman"/>
                      <w:bCs/>
                      <w:i/>
                      <w:iCs/>
                      <w:sz w:val="20"/>
                      <w:szCs w:val="20"/>
                    </w:rPr>
                  </m:ctrlPr>
                </m:dPr>
                <m:e>
                  <m:r>
                    <m:rPr/>
                    <w:rPr>
                      <w:rFonts w:ascii="Cambria Math" w:hAnsi="Cambria Math" w:cs="Times New Roman"/>
                      <w:sz w:val="20"/>
                      <w:szCs w:val="20"/>
                    </w:rPr>
                    <m:t>old</m:t>
                  </m:r>
                  <m:ctrlPr>
                    <w:rPr>
                      <w:rFonts w:ascii="Cambria Math" w:hAnsi="Cambria Math" w:cs="Times New Roman"/>
                      <w:bCs/>
                      <w:i/>
                      <w:iCs/>
                      <w:sz w:val="20"/>
                      <w:szCs w:val="20"/>
                    </w:rPr>
                  </m:ctrlPr>
                </m:e>
              </m:d>
              <m:r>
                <m:rPr/>
                <w:rPr>
                  <w:rFonts w:ascii="Cambria Math" w:hAnsi="Cambria Math" w:cs="Times New Roman"/>
                  <w:sz w:val="20"/>
                  <w:szCs w:val="20"/>
                </w:rPr>
                <m:t>+k1</m:t>
              </m:r>
              <m:r>
                <m:rPr>
                  <m:sty m:val="p"/>
                </m:rPr>
                <w:rPr>
                  <w:rFonts w:ascii="Cambria Math" w:hAnsi="Cambria Math" w:cs="Times New Roman"/>
                  <w:sz w:val="20"/>
                  <w:szCs w:val="20"/>
                </w:rPr>
                <m:t>+1slot+</m:t>
              </m:r>
              <m:sSub>
                <m:sSubPr>
                  <m:ctrlPr>
                    <w:rPr>
                      <w:rFonts w:ascii="Cambria Math" w:hAnsi="Cambria Math" w:cs="Times New Roman"/>
                      <w:bCs/>
                      <w:i/>
                      <w:iCs/>
                      <w:sz w:val="20"/>
                      <w:szCs w:val="20"/>
                    </w:rPr>
                  </m:ctrlPr>
                </m:sSubPr>
                <m:e>
                  <m:r>
                    <m:rPr/>
                    <w:rPr>
                      <w:rFonts w:ascii="Cambria Math" w:hAnsi="Cambria Math" w:cs="Times New Roman"/>
                      <w:sz w:val="20"/>
                      <w:szCs w:val="20"/>
                    </w:rPr>
                    <m:t>K</m:t>
                  </m:r>
                  <m:ctrlPr>
                    <w:rPr>
                      <w:rFonts w:ascii="Cambria Math" w:hAnsi="Cambria Math" w:cs="Times New Roman"/>
                      <w:bCs/>
                      <w:i/>
                      <w:iCs/>
                      <w:sz w:val="20"/>
                      <w:szCs w:val="20"/>
                    </w:rPr>
                  </m:ctrlPr>
                </m:e>
                <m:sub>
                  <m:r>
                    <m:rPr/>
                    <w:rPr>
                      <w:rFonts w:ascii="Cambria Math" w:hAnsi="Cambria Math" w:cs="Times New Roman"/>
                      <w:sz w:val="20"/>
                      <w:szCs w:val="20"/>
                    </w:rPr>
                    <m:t>mac</m:t>
                  </m:r>
                  <m:ctrlPr>
                    <w:rPr>
                      <w:rFonts w:ascii="Cambria Math" w:hAnsi="Cambria Math" w:cs="Times New Roman"/>
                      <w:bCs/>
                      <w:i/>
                      <w:iCs/>
                      <w:sz w:val="20"/>
                      <w:szCs w:val="20"/>
                    </w:rPr>
                  </m:ctrlPr>
                </m:sub>
              </m:sSub>
              <m:ctrlPr>
                <w:rPr>
                  <w:rFonts w:ascii="Cambria Math" w:hAnsi="Cambria Math" w:cs="Times New Roman"/>
                  <w:bCs/>
                  <w:i/>
                  <w:iCs/>
                  <w:sz w:val="20"/>
                  <w:szCs w:val="20"/>
                </w:rPr>
              </m:ctrlPr>
            </m:e>
          </m:d>
          <m:r>
            <m:rPr/>
            <w:rPr>
              <w:rFonts w:ascii="Cambria Math" w:hAnsi="Cambria Math" w:cs="Times New Roman"/>
              <w:sz w:val="20"/>
              <w:szCs w:val="20"/>
            </w:rPr>
            <m:t>−</m:t>
          </m:r>
          <m:d>
            <m:dPr>
              <m:ctrlPr>
                <w:rPr>
                  <w:rFonts w:ascii="Cambria Math" w:hAnsi="Cambria Math" w:cs="Times New Roman"/>
                  <w:bCs/>
                  <w:i/>
                  <w:iCs/>
                  <w:sz w:val="20"/>
                  <w:szCs w:val="20"/>
                </w:rPr>
              </m:ctrlPr>
            </m:dPr>
            <m:e>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ctrlPr>
                    <w:rPr>
                      <w:rFonts w:ascii="Cambria Math" w:hAnsi="Cambria Math" w:cs="Times New Roman"/>
                      <w:bCs/>
                      <w:iCs/>
                      <w:sz w:val="20"/>
                      <w:szCs w:val="20"/>
                    </w:rPr>
                  </m:ctrlPr>
                </m:e>
                <m:sub>
                  <m:r>
                    <m:rPr>
                      <m:sty m:val="p"/>
                    </m:rPr>
                    <w:rPr>
                      <w:rFonts w:ascii="Cambria Math" w:hAnsi="Cambria Math" w:cs="Times New Roman"/>
                      <w:sz w:val="20"/>
                      <w:szCs w:val="20"/>
                    </w:rPr>
                    <m:t>offset</m:t>
                  </m:r>
                  <m:ctrlPr>
                    <w:rPr>
                      <w:rFonts w:ascii="Cambria Math" w:hAnsi="Cambria Math" w:cs="Times New Roman"/>
                      <w:bCs/>
                      <w:iCs/>
                      <w:sz w:val="20"/>
                      <w:szCs w:val="20"/>
                    </w:rPr>
                  </m:ctrlPr>
                </m:sub>
              </m:sSub>
              <m:d>
                <m:dPr>
                  <m:ctrlPr>
                    <w:rPr>
                      <w:rFonts w:ascii="Cambria Math" w:hAnsi="Cambria Math" w:cs="Times New Roman"/>
                      <w:bCs/>
                      <w:i/>
                      <w:iCs/>
                      <w:sz w:val="20"/>
                      <w:szCs w:val="20"/>
                    </w:rPr>
                  </m:ctrlPr>
                </m:dPr>
                <m:e>
                  <m:r>
                    <m:rPr/>
                    <w:rPr>
                      <w:rFonts w:ascii="Cambria Math" w:hAnsi="Cambria Math" w:cs="Times New Roman"/>
                      <w:sz w:val="20"/>
                      <w:szCs w:val="20"/>
                    </w:rPr>
                    <m:t>old</m:t>
                  </m:r>
                  <m:ctrlPr>
                    <w:rPr>
                      <w:rFonts w:ascii="Cambria Math" w:hAnsi="Cambria Math" w:cs="Times New Roman"/>
                      <w:bCs/>
                      <w:i/>
                      <w:iCs/>
                      <w:sz w:val="20"/>
                      <w:szCs w:val="20"/>
                    </w:rPr>
                  </m:ctrlPr>
                </m:e>
              </m:d>
              <m:r>
                <m:rPr/>
                <w:rPr>
                  <w:rFonts w:ascii="Cambria Math" w:hAnsi="Cambria Math" w:cs="Times New Roman"/>
                  <w:sz w:val="20"/>
                  <w:szCs w:val="20"/>
                </w:rPr>
                <m:t>+k1+3ms−TA</m:t>
              </m:r>
              <m:ctrlPr>
                <w:rPr>
                  <w:rFonts w:ascii="Cambria Math" w:hAnsi="Cambria Math" w:cs="Times New Roman"/>
                  <w:bCs/>
                  <w:i/>
                  <w:iCs/>
                  <w:sz w:val="20"/>
                  <w:szCs w:val="20"/>
                </w:rPr>
              </m:ctrlPr>
            </m:e>
          </m:d>
          <m:r>
            <m:rPr/>
            <w:rPr>
              <w:rFonts w:ascii="Cambria Math" w:hAnsi="Cambria Math" w:cs="Times New Roman"/>
              <w:sz w:val="20"/>
              <w:szCs w:val="20"/>
            </w:rPr>
            <m:t>=</m:t>
          </m:r>
          <m:r>
            <m:rPr>
              <m:sty m:val="p"/>
            </m:rPr>
            <w:rPr>
              <w:rFonts w:ascii="Cambria Math" w:hAnsi="Cambria Math" w:cs="Times New Roman"/>
              <w:sz w:val="20"/>
              <w:szCs w:val="20"/>
            </w:rPr>
            <m:t>1slot+</m:t>
          </m:r>
          <m:sSub>
            <m:sSubPr>
              <m:ctrlPr>
                <w:rPr>
                  <w:rFonts w:ascii="Cambria Math" w:hAnsi="Cambria Math" w:cs="Times New Roman"/>
                  <w:bCs/>
                  <w:i/>
                  <w:iCs/>
                  <w:sz w:val="20"/>
                  <w:szCs w:val="20"/>
                </w:rPr>
              </m:ctrlPr>
            </m:sSubPr>
            <m:e>
              <m:r>
                <m:rPr/>
                <w:rPr>
                  <w:rFonts w:ascii="Cambria Math" w:hAnsi="Cambria Math" w:cs="Times New Roman"/>
                  <w:sz w:val="20"/>
                  <w:szCs w:val="20"/>
                </w:rPr>
                <m:t>K</m:t>
              </m:r>
              <m:ctrlPr>
                <w:rPr>
                  <w:rFonts w:ascii="Cambria Math" w:hAnsi="Cambria Math" w:cs="Times New Roman"/>
                  <w:bCs/>
                  <w:i/>
                  <w:iCs/>
                  <w:sz w:val="20"/>
                  <w:szCs w:val="20"/>
                </w:rPr>
              </m:ctrlPr>
            </m:e>
            <m:sub>
              <m:r>
                <m:rPr/>
                <w:rPr>
                  <w:rFonts w:ascii="Cambria Math" w:hAnsi="Cambria Math" w:cs="Times New Roman"/>
                  <w:sz w:val="20"/>
                  <w:szCs w:val="20"/>
                </w:rPr>
                <m:t>mac</m:t>
              </m:r>
              <m:ctrlPr>
                <w:rPr>
                  <w:rFonts w:ascii="Cambria Math" w:hAnsi="Cambria Math" w:cs="Times New Roman"/>
                  <w:bCs/>
                  <w:i/>
                  <w:iCs/>
                  <w:sz w:val="20"/>
                  <w:szCs w:val="20"/>
                </w:rPr>
              </m:ctrlPr>
            </m:sub>
          </m:sSub>
          <m:r>
            <m:rPr/>
            <w:rPr>
              <w:rFonts w:ascii="Cambria Math" w:hAnsi="Cambria Math" w:cs="Times New Roman"/>
              <w:sz w:val="20"/>
              <w:szCs w:val="20"/>
            </w:rPr>
            <m:t>−3ms+TA≈RTT</m:t>
          </m:r>
        </m:oMath>
      </m:oMathPara>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 xml:space="preserve">As discussed </w:t>
      </w:r>
      <w:r>
        <w:rPr>
          <w:rFonts w:ascii="Times New Roman" w:hAnsi="Times New Roman" w:cs="Times New Roman"/>
          <w:bCs/>
          <w:iCs/>
          <w:sz w:val="20"/>
          <w:szCs w:val="20"/>
        </w:rPr>
        <w:t>above</w:t>
      </w:r>
      <w:r>
        <w:rPr>
          <w:rFonts w:hint="eastAsia" w:ascii="Times New Roman" w:hAnsi="Times New Roman" w:cs="Times New Roman"/>
          <w:bCs/>
          <w:iCs/>
          <w:sz w:val="20"/>
          <w:szCs w:val="20"/>
        </w:rPr>
        <w:t>, the duration of the ambiguity period is about RTT. In order to address the ambiguity period issue, we suggest to support cell-specific K_offset can be always used for the additional transmission timings related to fallback DCI format. In this case, gNB can schedule UL transmission in the ambiguity period via fallback DCI. As a result, cell-specific K_offset may be used in the ambiguity period up to network implementation to eliminate the uncertain</w:t>
      </w:r>
      <w:r>
        <w:rPr>
          <w:rFonts w:ascii="Times New Roman" w:hAnsi="Times New Roman" w:cs="Times New Roman"/>
          <w:bCs/>
          <w:iCs/>
          <w:sz w:val="20"/>
          <w:szCs w:val="20"/>
        </w:rPr>
        <w:t>t</w:t>
      </w:r>
      <w:r>
        <w:rPr>
          <w:rFonts w:hint="eastAsia" w:ascii="Times New Roman" w:hAnsi="Times New Roman" w:cs="Times New Roman"/>
          <w:bCs/>
          <w:iCs/>
          <w:sz w:val="20"/>
          <w:szCs w:val="20"/>
        </w:rPr>
        <w:t>y.</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1:</w:t>
      </w:r>
      <w:r>
        <w:rPr>
          <w:rFonts w:ascii="Times New Roman" w:hAnsi="Times New Roman" w:cs="Times New Roman"/>
          <w:bCs/>
          <w:iCs/>
          <w:sz w:val="20"/>
          <w:szCs w:val="20"/>
        </w:rPr>
        <w:t xml:space="preserve"> For MAC CE updating UE specific K_offset, there may be an ambiguity period with a duration about RTT. In this ambiguity period, gNB can NOT assure whether new or old UE specific K_offset is applied at UE side.</w:t>
      </w:r>
    </w:p>
    <w:p>
      <w:pPr>
        <w:pStyle w:val="112"/>
        <w:spacing w:before="120" w:after="120"/>
        <w:ind w:firstLine="0" w:firstLineChars="0"/>
        <w:jc w:val="both"/>
        <w:rPr>
          <w:rFonts w:cs="Times New Roman"/>
          <w:bCs/>
          <w:iCs/>
          <w:sz w:val="20"/>
          <w:szCs w:val="20"/>
        </w:rPr>
      </w:pPr>
      <w:r>
        <w:rPr>
          <w:rFonts w:cs="Times New Roman"/>
          <w:b/>
          <w:i/>
          <w:sz w:val="20"/>
          <w:szCs w:val="20"/>
          <w:u w:val="single"/>
        </w:rPr>
        <w:t>Proposal 2:</w:t>
      </w:r>
      <w:r>
        <w:rPr>
          <w:rFonts w:cs="Times New Roman"/>
          <w:bCs/>
          <w:iCs/>
          <w:sz w:val="20"/>
          <w:szCs w:val="20"/>
        </w:rPr>
        <w:t xml:space="preserve"> In order to address the ambiguity period issue for MAC CE updating UE specific K_offset, support </w:t>
      </w:r>
      <w:r>
        <w:rPr>
          <w:rFonts w:hint="eastAsia" w:cs="Times New Roman" w:eastAsiaTheme="minorEastAsia"/>
          <w:bCs/>
          <w:iCs/>
          <w:sz w:val="20"/>
          <w:szCs w:val="20"/>
        </w:rPr>
        <w:t>if</w:t>
      </w:r>
      <w:r>
        <w:rPr>
          <w:rFonts w:cs="Times New Roman" w:eastAsiaTheme="minorEastAsia"/>
          <w:bCs/>
          <w:iCs/>
          <w:sz w:val="20"/>
          <w:szCs w:val="20"/>
        </w:rPr>
        <w:t xml:space="preserve"> cell-specific K_offset is always used for </w:t>
      </w:r>
      <w:r>
        <w:rPr>
          <w:rFonts w:cs="Times New Roman"/>
          <w:bCs/>
          <w:iCs/>
          <w:sz w:val="20"/>
          <w:szCs w:val="20"/>
        </w:rPr>
        <w:t xml:space="preserve">the additional transmission timings related to fallback DCI format, </w:t>
      </w:r>
      <w:r>
        <w:rPr>
          <w:rFonts w:cs="Times New Roman" w:eastAsiaTheme="minorEastAsia"/>
          <w:bCs/>
          <w:iCs/>
          <w:sz w:val="20"/>
          <w:szCs w:val="20"/>
        </w:rPr>
        <w:t xml:space="preserve">use fallback DCI in the </w:t>
      </w:r>
      <w:r>
        <w:rPr>
          <w:rFonts w:cs="Times New Roman"/>
          <w:bCs/>
          <w:iCs/>
          <w:sz w:val="20"/>
          <w:szCs w:val="20"/>
        </w:rPr>
        <w:t>ambiguity period</w:t>
      </w:r>
      <w:r>
        <w:rPr>
          <w:rFonts w:cs="Times New Roman" w:eastAsiaTheme="minorEastAsia"/>
          <w:bCs/>
          <w:iCs/>
          <w:sz w:val="20"/>
          <w:szCs w:val="20"/>
        </w:rPr>
        <w:t>.</w:t>
      </w:r>
    </w:p>
    <w:p>
      <w:pPr>
        <w:pStyle w:val="3"/>
        <w:spacing w:before="120" w:after="120"/>
        <w:rPr>
          <w:bCs/>
          <w:iCs/>
          <w:sz w:val="20"/>
          <w:szCs w:val="20"/>
        </w:rPr>
      </w:pPr>
      <w:r>
        <w:rPr>
          <w:bCs/>
          <w:iCs/>
          <w:szCs w:val="21"/>
        </w:rPr>
        <w:t>Issue #2: K_offset usage</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In RAN1#105-e meeting, several agreements were achieved on K_offset usage issues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_Ref83562483 \n \h </w:instrText>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highlight w:val="green"/>
                <w:lang w:eastAsia="en-US"/>
              </w:rPr>
              <w:t>Agreement:</w:t>
            </w:r>
          </w:p>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K_offset value signaled in system information is always used for</w:t>
            </w:r>
          </w:p>
          <w:p>
            <w:pPr>
              <w:widowControl/>
              <w:numPr>
                <w:ilvl w:val="0"/>
                <w:numId w:val="14"/>
              </w:numPr>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transmission timing of RAR / fallbackRAR grant scheduled PUSCH</w:t>
            </w:r>
          </w:p>
          <w:p>
            <w:pPr>
              <w:widowControl/>
              <w:numPr>
                <w:ilvl w:val="0"/>
                <w:numId w:val="14"/>
              </w:numPr>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transmission timing of Msg3 retransmission scheduled by DCI format 0_0 with CRC scrambled by TC-RNTI</w:t>
            </w:r>
          </w:p>
          <w:p>
            <w:pPr>
              <w:widowControl/>
              <w:numPr>
                <w:ilvl w:val="0"/>
                <w:numId w:val="14"/>
              </w:numPr>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transmission timing of HARQ-ACK on PUCCH to contention resolution PDSCH scheduled by DCI format 1_0 with CRC scrambled by TC-RNTI</w:t>
            </w:r>
          </w:p>
          <w:p>
            <w:pPr>
              <w:widowControl/>
              <w:numPr>
                <w:ilvl w:val="1"/>
                <w:numId w:val="14"/>
              </w:numPr>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FFS: The transmission timing of HARQ-ACK on PUCCH to contention resolution PDSCH scheduled by DCI format 1_0 with CRC scrambled by C-RNTI</w:t>
            </w:r>
          </w:p>
          <w:p>
            <w:pPr>
              <w:widowControl/>
              <w:numPr>
                <w:ilvl w:val="0"/>
                <w:numId w:val="14"/>
              </w:numPr>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transmission timing of HARQ-ACK on PUCCH to MsgB scheduled by DCI format 1_0 with CRC scrambled by MsgB-RNTI</w:t>
            </w:r>
          </w:p>
          <w:p>
            <w:pPr>
              <w:widowControl/>
              <w:numPr>
                <w:ilvl w:val="1"/>
                <w:numId w:val="14"/>
              </w:numPr>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FFS: The transmission timing of HARQ-ACK on PUCCH to MsgB scheduled by DCI format 1_0 with CRC scrambled by C-RNTI</w:t>
            </w:r>
          </w:p>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highlight w:val="yellow"/>
                <w:lang w:eastAsia="en-US"/>
              </w:rPr>
              <w:t>FFS: how to treat additional transmission timings related to fallback DCI formats</w:t>
            </w:r>
            <w:r>
              <w:rPr>
                <w:rFonts w:ascii="Times New Roman" w:hAnsi="Times New Roman" w:eastAsia="MS Mincho" w:cs="Times New Roman"/>
                <w:kern w:val="0"/>
                <w:sz w:val="20"/>
                <w:szCs w:val="20"/>
                <w:lang w:eastAsia="en-US"/>
              </w:rPr>
              <w:t xml:space="preserve"> </w:t>
            </w:r>
          </w:p>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FFS: how to update this formulation with beam-specific K_offset if beam-specific K_offset is agreed to be supported</w:t>
            </w: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R</w:t>
      </w:r>
      <w:r>
        <w:rPr>
          <w:rFonts w:ascii="Times New Roman" w:hAnsi="Times New Roman" w:cs="Times New Roman"/>
          <w:bCs/>
          <w:iCs/>
          <w:sz w:val="20"/>
          <w:szCs w:val="20"/>
        </w:rPr>
        <w:t xml:space="preserve">egarding the “FFS: how to treat additional transmission timings related to fallback DCI formats”, there was a discussion in the RAN1 #106-e meeting on the following two options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_Ref83562720 \n \h </w:instrText>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p>
      <w:pPr>
        <w:pStyle w:val="112"/>
        <w:numPr>
          <w:ilvl w:val="0"/>
          <w:numId w:val="15"/>
        </w:numPr>
        <w:spacing w:before="120" w:after="120"/>
        <w:ind w:firstLineChars="0"/>
        <w:rPr>
          <w:rFonts w:cs="Times New Roman"/>
          <w:bCs/>
          <w:iCs/>
          <w:sz w:val="20"/>
          <w:szCs w:val="20"/>
        </w:rPr>
      </w:pPr>
      <w:r>
        <w:rPr>
          <w:rFonts w:cs="Times New Roman"/>
          <w:bCs/>
          <w:iCs/>
          <w:sz w:val="20"/>
          <w:szCs w:val="20"/>
        </w:rPr>
        <w:t>Option 1: Always use the cell-specific K_offset (i.e., the K_offset value signaled in system information)</w:t>
      </w:r>
    </w:p>
    <w:p>
      <w:pPr>
        <w:pStyle w:val="112"/>
        <w:numPr>
          <w:ilvl w:val="0"/>
          <w:numId w:val="15"/>
        </w:numPr>
        <w:spacing w:before="120" w:after="120"/>
        <w:ind w:firstLineChars="0"/>
        <w:rPr>
          <w:rFonts w:cs="Times New Roman"/>
          <w:bCs/>
          <w:iCs/>
          <w:sz w:val="20"/>
          <w:szCs w:val="20"/>
        </w:rPr>
      </w:pPr>
      <w:r>
        <w:rPr>
          <w:rFonts w:cs="Times New Roman"/>
          <w:bCs/>
          <w:iCs/>
          <w:sz w:val="20"/>
          <w:szCs w:val="20"/>
        </w:rPr>
        <w:t>Option 2: UE-specific K_offset if provided (otherwise, use the cell-specific K_offset)</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A</w:t>
      </w:r>
      <w:r>
        <w:rPr>
          <w:rFonts w:ascii="Times New Roman" w:hAnsi="Times New Roman" w:cs="Times New Roman"/>
          <w:bCs/>
          <w:iCs/>
          <w:sz w:val="20"/>
          <w:szCs w:val="20"/>
        </w:rPr>
        <w:t xml:space="preserve">s discussed in Issue #1, in order to address the ambiguity period issue for MAC CE updating UE specific K_offset, we prefer that </w:t>
      </w:r>
      <w:r>
        <w:rPr>
          <w:rFonts w:hint="eastAsia" w:ascii="Times New Roman" w:hAnsi="Times New Roman" w:cs="Times New Roman"/>
          <w:bCs/>
          <w:iCs/>
          <w:sz w:val="20"/>
          <w:szCs w:val="20"/>
        </w:rPr>
        <w:t>if</w:t>
      </w:r>
      <w:r>
        <w:rPr>
          <w:rFonts w:ascii="Times New Roman" w:hAnsi="Times New Roman" w:cs="Times New Roman"/>
          <w:bCs/>
          <w:iCs/>
          <w:sz w:val="20"/>
          <w:szCs w:val="20"/>
        </w:rPr>
        <w:t xml:space="preserve"> cell-specific K_offset is always used for the additional transmission timings related to fallback DCI format, use fallback DCI in the ambiguity period. To enable Option 2, it is preferred to support always use the cell-specific K_offset for the additional transmission timings related to fallback DCI format.</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3:</w:t>
      </w:r>
      <w:r>
        <w:rPr>
          <w:rFonts w:ascii="Times New Roman" w:hAnsi="Times New Roman" w:cs="Times New Roman"/>
          <w:bCs/>
          <w:iCs/>
          <w:sz w:val="20"/>
          <w:szCs w:val="20"/>
        </w:rPr>
        <w:t xml:space="preserve"> Support always use the cell-specific K_offset for the additional transmission timings related to fallback DCI format.</w:t>
      </w:r>
    </w:p>
    <w:p>
      <w:pPr>
        <w:pStyle w:val="3"/>
        <w:spacing w:before="120" w:after="120"/>
        <w:rPr>
          <w:bCs/>
          <w:iCs/>
          <w:szCs w:val="21"/>
        </w:rPr>
      </w:pPr>
      <w:r>
        <w:rPr>
          <w:bCs/>
          <w:iCs/>
          <w:szCs w:val="21"/>
        </w:rPr>
        <w:t>Issue #3: Beam-specific K_offset in initial access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In RAN1#103-e meeting, a cell specific K_offset configuration was agreed, while beam specific K_offset was left FFS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_Ref78740065 \n \h </w:instrText>
      </w:r>
      <w:r>
        <w:rPr>
          <w:rFonts w:ascii="Times New Roman" w:hAnsi="Times New Roman" w:cs="Times New Roman"/>
          <w:bCs/>
          <w:iCs/>
          <w:sz w:val="20"/>
          <w:szCs w:val="20"/>
        </w:rPr>
        <w:fldChar w:fldCharType="separate"/>
      </w:r>
      <w:r>
        <w:rPr>
          <w:rFonts w:ascii="Times New Roman" w:hAnsi="Times New Roman" w:cs="Times New Roman"/>
          <w:bCs/>
          <w:iCs/>
          <w:sz w:val="20"/>
          <w:szCs w:val="20"/>
        </w:rPr>
        <w:t>[4]</w:t>
      </w:r>
      <w:r>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highlight w:val="green"/>
                <w:lang w:eastAsia="en-US"/>
              </w:rPr>
              <w:t>Agreement:</w:t>
            </w:r>
          </w:p>
          <w:p>
            <w:pPr>
              <w:widowControl/>
              <w:numPr>
                <w:ilvl w:val="0"/>
                <w:numId w:val="16"/>
              </w:numPr>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For K_offset configured in system information and used in initial access, at least a cell specific K_offset configuration, which is used in all beams of a cell, should be supported.</w:t>
            </w:r>
          </w:p>
          <w:p>
            <w:pPr>
              <w:widowControl/>
              <w:numPr>
                <w:ilvl w:val="0"/>
                <w:numId w:val="16"/>
              </w:numPr>
              <w:jc w:val="left"/>
              <w:rPr>
                <w:rFonts w:ascii="Times New Roman" w:hAnsi="Times New Roman" w:eastAsia="MS Mincho" w:cs="Times New Roman"/>
                <w:bCs/>
                <w:iCs/>
                <w:kern w:val="0"/>
                <w:sz w:val="20"/>
                <w:szCs w:val="20"/>
                <w:lang w:eastAsia="en-US"/>
              </w:rPr>
            </w:pPr>
            <w:r>
              <w:rPr>
                <w:rFonts w:ascii="Times New Roman" w:hAnsi="Times New Roman" w:eastAsia="MS Mincho" w:cs="Times New Roman"/>
                <w:kern w:val="0"/>
                <w:sz w:val="20"/>
                <w:szCs w:val="20"/>
                <w:highlight w:val="yellow"/>
                <w:lang w:eastAsia="en-US"/>
              </w:rPr>
              <w:t>FFS: Beam specific K_offset configured in system information and used in initial access.</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We prefer the beam specific K_offset with the following consideration.</w:t>
      </w:r>
    </w:p>
    <w:p>
      <w:pPr>
        <w:pStyle w:val="112"/>
        <w:numPr>
          <w:ilvl w:val="0"/>
          <w:numId w:val="15"/>
        </w:numPr>
        <w:spacing w:before="120" w:after="120"/>
        <w:ind w:firstLineChars="0"/>
        <w:jc w:val="both"/>
        <w:rPr>
          <w:rFonts w:cs="Times New Roman"/>
          <w:bCs/>
          <w:iCs/>
          <w:sz w:val="20"/>
          <w:szCs w:val="20"/>
        </w:rPr>
      </w:pPr>
      <w:r>
        <w:rPr>
          <w:rFonts w:cs="Times New Roman"/>
          <w:bCs/>
          <w:iCs/>
          <w:sz w:val="20"/>
          <w:szCs w:val="20"/>
        </w:rPr>
        <w:t>Beam specific K_offset is beneficial for finer granularity.</w:t>
      </w:r>
    </w:p>
    <w:p>
      <w:pPr>
        <w:pStyle w:val="112"/>
        <w:numPr>
          <w:ilvl w:val="0"/>
          <w:numId w:val="15"/>
        </w:numPr>
        <w:spacing w:before="120" w:after="120"/>
        <w:ind w:firstLineChars="0"/>
        <w:jc w:val="both"/>
        <w:rPr>
          <w:rFonts w:cs="Times New Roman"/>
          <w:bCs/>
          <w:iCs/>
          <w:sz w:val="20"/>
          <w:szCs w:val="20"/>
        </w:rPr>
      </w:pPr>
      <w:r>
        <w:rPr>
          <w:rFonts w:cs="Times New Roman"/>
          <w:bCs/>
          <w:iCs/>
          <w:sz w:val="20"/>
          <w:szCs w:val="20"/>
        </w:rPr>
        <w:t>Compared to repeating a list of K_offset values across beams, beam specific SIB, which is only applicable for NTN, can be further considered to reduce signaling overhead. The specification impact to support beam specific SIB seems minimal.</w:t>
      </w:r>
    </w:p>
    <w:p>
      <w:pPr>
        <w:pStyle w:val="112"/>
        <w:numPr>
          <w:ilvl w:val="1"/>
          <w:numId w:val="15"/>
        </w:numPr>
        <w:spacing w:before="120" w:after="120"/>
        <w:ind w:firstLineChars="0"/>
        <w:jc w:val="both"/>
        <w:rPr>
          <w:rFonts w:cs="Times New Roman"/>
          <w:bCs/>
          <w:iCs/>
          <w:sz w:val="20"/>
          <w:szCs w:val="20"/>
        </w:rPr>
      </w:pPr>
      <w:r>
        <w:rPr>
          <w:rFonts w:hint="eastAsia" w:cs="Times New Roman" w:eastAsiaTheme="minorEastAsia"/>
          <w:bCs/>
          <w:iCs/>
          <w:sz w:val="20"/>
          <w:szCs w:val="20"/>
        </w:rPr>
        <w:t>I</w:t>
      </w:r>
      <w:r>
        <w:rPr>
          <w:rFonts w:cs="Times New Roman" w:eastAsiaTheme="minorEastAsia"/>
          <w:bCs/>
          <w:iCs/>
          <w:sz w:val="20"/>
          <w:szCs w:val="20"/>
        </w:rPr>
        <w:t xml:space="preserve">f </w:t>
      </w:r>
      <w:r>
        <w:rPr>
          <w:rFonts w:cs="Times New Roman"/>
          <w:bCs/>
          <w:iCs/>
          <w:sz w:val="20"/>
          <w:szCs w:val="20"/>
        </w:rPr>
        <w:t>beam-specific K_offset is carried in SIB1,</w:t>
      </w:r>
    </w:p>
    <w:p>
      <w:pPr>
        <w:pStyle w:val="112"/>
        <w:numPr>
          <w:ilvl w:val="2"/>
          <w:numId w:val="15"/>
        </w:numPr>
        <w:spacing w:before="120" w:after="120"/>
        <w:ind w:firstLineChars="0"/>
        <w:jc w:val="both"/>
        <w:rPr>
          <w:rFonts w:cs="Times New Roman"/>
          <w:bCs/>
          <w:iCs/>
          <w:sz w:val="20"/>
          <w:szCs w:val="20"/>
        </w:rPr>
      </w:pPr>
      <w:r>
        <w:rPr>
          <w:rFonts w:cs="Times New Roman"/>
          <w:bCs/>
          <w:iCs/>
          <w:sz w:val="20"/>
          <w:szCs w:val="20"/>
        </w:rPr>
        <w:t xml:space="preserve">Support </w:t>
      </w:r>
      <w:r>
        <w:rPr>
          <w:rFonts w:cs="Times New Roman" w:eastAsiaTheme="minorEastAsia"/>
          <w:bCs/>
          <w:iCs/>
          <w:sz w:val="20"/>
          <w:szCs w:val="20"/>
        </w:rPr>
        <w:t>beam specific SIB1.</w:t>
      </w:r>
    </w:p>
    <w:p>
      <w:pPr>
        <w:pStyle w:val="112"/>
        <w:numPr>
          <w:ilvl w:val="2"/>
          <w:numId w:val="15"/>
        </w:numPr>
        <w:spacing w:before="120" w:after="120"/>
        <w:ind w:firstLineChars="0"/>
        <w:jc w:val="both"/>
        <w:rPr>
          <w:rFonts w:cs="Times New Roman"/>
          <w:bCs/>
          <w:iCs/>
          <w:sz w:val="20"/>
          <w:szCs w:val="20"/>
        </w:rPr>
      </w:pPr>
      <w:r>
        <w:rPr>
          <w:rFonts w:cs="Times New Roman" w:eastAsiaTheme="minorEastAsia"/>
          <w:bCs/>
          <w:iCs/>
          <w:sz w:val="20"/>
          <w:szCs w:val="20"/>
        </w:rPr>
        <w:t xml:space="preserve">UE behavior (no change): Note that </w:t>
      </w:r>
      <w:r>
        <w:rPr>
          <w:rFonts w:cs="Times New Roman"/>
          <w:bCs/>
          <w:iCs/>
          <w:sz w:val="20"/>
          <w:szCs w:val="20"/>
        </w:rPr>
        <w:t>each Type0-PDCCH CSS is associated with a SSB. Then PDCCH for beam specific SIB1 is inherently beam specific, and UE can determine it according to its associated SSB.</w:t>
      </w:r>
    </w:p>
    <w:p>
      <w:pPr>
        <w:pStyle w:val="112"/>
        <w:numPr>
          <w:ilvl w:val="1"/>
          <w:numId w:val="15"/>
        </w:numPr>
        <w:spacing w:before="120" w:after="120"/>
        <w:ind w:firstLineChars="0"/>
        <w:jc w:val="both"/>
        <w:rPr>
          <w:rFonts w:cs="Times New Roman"/>
          <w:bCs/>
          <w:iCs/>
          <w:sz w:val="20"/>
          <w:szCs w:val="20"/>
        </w:rPr>
      </w:pPr>
      <w:r>
        <w:rPr>
          <w:rFonts w:hint="eastAsia" w:cs="Times New Roman" w:eastAsiaTheme="minorEastAsia"/>
          <w:bCs/>
          <w:iCs/>
          <w:sz w:val="20"/>
          <w:szCs w:val="20"/>
        </w:rPr>
        <w:t>I</w:t>
      </w:r>
      <w:r>
        <w:rPr>
          <w:rFonts w:cs="Times New Roman" w:eastAsiaTheme="minorEastAsia"/>
          <w:bCs/>
          <w:iCs/>
          <w:sz w:val="20"/>
          <w:szCs w:val="20"/>
        </w:rPr>
        <w:t xml:space="preserve">f </w:t>
      </w:r>
      <w:r>
        <w:rPr>
          <w:rFonts w:cs="Times New Roman"/>
          <w:bCs/>
          <w:iCs/>
          <w:sz w:val="20"/>
          <w:szCs w:val="20"/>
        </w:rPr>
        <w:t xml:space="preserve">beam-specific K_offset is carried in other SIBs except SIB1, </w:t>
      </w:r>
    </w:p>
    <w:p>
      <w:pPr>
        <w:pStyle w:val="112"/>
        <w:numPr>
          <w:ilvl w:val="2"/>
          <w:numId w:val="15"/>
        </w:numPr>
        <w:spacing w:before="120" w:after="120"/>
        <w:ind w:firstLineChars="0"/>
        <w:jc w:val="both"/>
        <w:rPr>
          <w:rFonts w:cs="Times New Roman"/>
          <w:bCs/>
          <w:iCs/>
          <w:sz w:val="20"/>
          <w:szCs w:val="20"/>
        </w:rPr>
      </w:pPr>
      <w:r>
        <w:rPr>
          <w:rFonts w:cs="Times New Roman"/>
          <w:bCs/>
          <w:iCs/>
          <w:sz w:val="20"/>
          <w:szCs w:val="20"/>
        </w:rPr>
        <w:t>Add beamScope field in SIB-TypeInfo IE (TS 38.331)</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144"/>
              <w:numPr>
                <w:ilvl w:val="0"/>
                <w:numId w:val="15"/>
              </w:numPr>
              <w:rPr>
                <w:rFonts w:eastAsia="MS Mincho"/>
                <w:kern w:val="0"/>
                <w:sz w:val="13"/>
                <w:szCs w:val="16"/>
              </w:rPr>
            </w:pPr>
            <w:r>
              <w:rPr>
                <w:rFonts w:eastAsia="MS Mincho"/>
                <w:kern w:val="0"/>
                <w:sz w:val="13"/>
                <w:szCs w:val="16"/>
              </w:rPr>
              <w:t xml:space="preserve">SIB-TypeInfo ::=                    </w:t>
            </w:r>
            <w:r>
              <w:rPr>
                <w:rFonts w:eastAsia="MS Mincho"/>
                <w:color w:val="993366"/>
                <w:kern w:val="0"/>
                <w:sz w:val="13"/>
                <w:szCs w:val="16"/>
              </w:rPr>
              <w:t>SEQUENCE</w:t>
            </w:r>
            <w:r>
              <w:rPr>
                <w:rFonts w:eastAsia="MS Mincho"/>
                <w:kern w:val="0"/>
                <w:sz w:val="13"/>
                <w:szCs w:val="16"/>
              </w:rPr>
              <w:t xml:space="preserve"> {</w:t>
            </w:r>
          </w:p>
          <w:p>
            <w:pPr>
              <w:pStyle w:val="144"/>
              <w:numPr>
                <w:ilvl w:val="0"/>
                <w:numId w:val="15"/>
              </w:numPr>
              <w:rPr>
                <w:rFonts w:eastAsia="MS Mincho"/>
                <w:kern w:val="0"/>
                <w:sz w:val="13"/>
                <w:szCs w:val="16"/>
              </w:rPr>
            </w:pPr>
            <w:r>
              <w:rPr>
                <w:rFonts w:eastAsia="MS Mincho"/>
                <w:kern w:val="0"/>
                <w:sz w:val="13"/>
                <w:szCs w:val="16"/>
              </w:rPr>
              <w:t xml:space="preserve">    type                                </w:t>
            </w:r>
            <w:r>
              <w:rPr>
                <w:rFonts w:eastAsia="MS Mincho"/>
                <w:color w:val="993366"/>
                <w:kern w:val="0"/>
                <w:sz w:val="13"/>
                <w:szCs w:val="16"/>
              </w:rPr>
              <w:t>ENUMERATED</w:t>
            </w:r>
            <w:r>
              <w:rPr>
                <w:rFonts w:eastAsia="MS Mincho"/>
                <w:kern w:val="0"/>
                <w:sz w:val="13"/>
                <w:szCs w:val="16"/>
              </w:rPr>
              <w:t xml:space="preserve"> {sibType2, sibType3, sibType4, sibType5, sibType6, sibType7, sibType8, sibType9,</w:t>
            </w:r>
          </w:p>
          <w:p>
            <w:pPr>
              <w:pStyle w:val="144"/>
              <w:numPr>
                <w:ilvl w:val="0"/>
                <w:numId w:val="15"/>
              </w:numPr>
              <w:rPr>
                <w:rFonts w:eastAsia="MS Mincho"/>
                <w:kern w:val="0"/>
                <w:sz w:val="13"/>
                <w:szCs w:val="16"/>
              </w:rPr>
            </w:pPr>
            <w:r>
              <w:rPr>
                <w:rFonts w:eastAsia="MS Mincho"/>
                <w:kern w:val="0"/>
                <w:sz w:val="13"/>
                <w:szCs w:val="16"/>
              </w:rPr>
              <w:t xml:space="preserve">                                                     sibType10-v1610, sibType11-v1610, sibType12-v1610, sibType13-v1610, sibType14-v1610,</w:t>
            </w:r>
          </w:p>
          <w:p>
            <w:pPr>
              <w:pStyle w:val="144"/>
              <w:numPr>
                <w:ilvl w:val="0"/>
                <w:numId w:val="15"/>
              </w:numPr>
              <w:rPr>
                <w:rFonts w:eastAsia="MS Mincho"/>
                <w:kern w:val="0"/>
                <w:sz w:val="13"/>
                <w:szCs w:val="16"/>
              </w:rPr>
            </w:pPr>
            <w:r>
              <w:rPr>
                <w:rFonts w:eastAsia="MS Mincho"/>
                <w:kern w:val="0"/>
                <w:sz w:val="13"/>
                <w:szCs w:val="16"/>
              </w:rPr>
              <w:t xml:space="preserve">                                                    spare3, spare2, spare1,... },</w:t>
            </w:r>
          </w:p>
          <w:p>
            <w:pPr>
              <w:pStyle w:val="144"/>
              <w:numPr>
                <w:ilvl w:val="0"/>
                <w:numId w:val="15"/>
              </w:numPr>
              <w:rPr>
                <w:rFonts w:eastAsia="MS Mincho"/>
                <w:color w:val="808080"/>
                <w:kern w:val="0"/>
                <w:sz w:val="13"/>
                <w:szCs w:val="16"/>
              </w:rPr>
            </w:pPr>
            <w:r>
              <w:rPr>
                <w:rFonts w:eastAsia="MS Mincho"/>
                <w:kern w:val="0"/>
                <w:sz w:val="13"/>
                <w:szCs w:val="16"/>
              </w:rPr>
              <w:t xml:space="preserve">    valueTag                            </w:t>
            </w:r>
            <w:r>
              <w:rPr>
                <w:rFonts w:eastAsia="MS Mincho"/>
                <w:color w:val="993366"/>
                <w:kern w:val="0"/>
                <w:sz w:val="13"/>
                <w:szCs w:val="16"/>
              </w:rPr>
              <w:t>INTEGER</w:t>
            </w:r>
            <w:r>
              <w:rPr>
                <w:rFonts w:eastAsia="MS Mincho"/>
                <w:kern w:val="0"/>
                <w:sz w:val="13"/>
                <w:szCs w:val="16"/>
              </w:rPr>
              <w:t xml:space="preserve"> (0..31)                                                  </w:t>
            </w:r>
            <w:r>
              <w:rPr>
                <w:rFonts w:eastAsia="MS Mincho"/>
                <w:color w:val="993366"/>
                <w:kern w:val="0"/>
                <w:sz w:val="13"/>
                <w:szCs w:val="16"/>
              </w:rPr>
              <w:t>OPTIONAL</w:t>
            </w:r>
            <w:r>
              <w:rPr>
                <w:rFonts w:eastAsia="MS Mincho"/>
                <w:kern w:val="0"/>
                <w:sz w:val="13"/>
                <w:szCs w:val="16"/>
              </w:rPr>
              <w:t xml:space="preserve">, </w:t>
            </w:r>
            <w:r>
              <w:rPr>
                <w:rFonts w:eastAsia="MS Mincho"/>
                <w:color w:val="808080"/>
                <w:kern w:val="0"/>
                <w:sz w:val="13"/>
                <w:szCs w:val="16"/>
              </w:rPr>
              <w:t>-- Cond SIB-TYPE</w:t>
            </w:r>
          </w:p>
          <w:p>
            <w:pPr>
              <w:pStyle w:val="144"/>
              <w:numPr>
                <w:ilvl w:val="0"/>
                <w:numId w:val="15"/>
              </w:numPr>
              <w:rPr>
                <w:rFonts w:eastAsia="MS Mincho"/>
                <w:color w:val="808080"/>
                <w:kern w:val="0"/>
                <w:sz w:val="13"/>
                <w:szCs w:val="16"/>
              </w:rPr>
            </w:pPr>
            <w:r>
              <w:rPr>
                <w:rFonts w:eastAsia="MS Mincho"/>
                <w:kern w:val="0"/>
                <w:sz w:val="13"/>
                <w:szCs w:val="16"/>
              </w:rPr>
              <w:t xml:space="preserve">    areaScope                           </w:t>
            </w:r>
            <w:r>
              <w:rPr>
                <w:rFonts w:eastAsia="MS Mincho"/>
                <w:color w:val="993366"/>
                <w:kern w:val="0"/>
                <w:sz w:val="13"/>
                <w:szCs w:val="16"/>
              </w:rPr>
              <w:t>ENUMERATED</w:t>
            </w:r>
            <w:r>
              <w:rPr>
                <w:rFonts w:eastAsia="MS Mincho"/>
                <w:kern w:val="0"/>
                <w:sz w:val="13"/>
                <w:szCs w:val="16"/>
              </w:rPr>
              <w:t xml:space="preserve"> {true}                                                </w:t>
            </w:r>
            <w:r>
              <w:rPr>
                <w:rFonts w:eastAsia="MS Mincho"/>
                <w:color w:val="993366"/>
                <w:kern w:val="0"/>
                <w:sz w:val="13"/>
                <w:szCs w:val="16"/>
              </w:rPr>
              <w:t>OPTIONAL</w:t>
            </w:r>
            <w:r>
              <w:rPr>
                <w:rFonts w:eastAsia="MS Mincho"/>
                <w:kern w:val="0"/>
                <w:sz w:val="13"/>
                <w:szCs w:val="16"/>
              </w:rPr>
              <w:t xml:space="preserve"> </w:t>
            </w:r>
            <w:r>
              <w:rPr>
                <w:rFonts w:eastAsia="MS Mincho"/>
                <w:color w:val="808080"/>
                <w:kern w:val="0"/>
                <w:sz w:val="13"/>
                <w:szCs w:val="16"/>
              </w:rPr>
              <w:t>-- Need S</w:t>
            </w:r>
          </w:p>
          <w:p>
            <w:pPr>
              <w:pStyle w:val="144"/>
              <w:numPr>
                <w:ilvl w:val="0"/>
                <w:numId w:val="15"/>
              </w:numPr>
              <w:rPr>
                <w:rFonts w:eastAsia="MS Mincho"/>
                <w:b/>
                <w:bCs/>
                <w:color w:val="FF0000"/>
                <w:kern w:val="0"/>
                <w:sz w:val="13"/>
                <w:szCs w:val="16"/>
              </w:rPr>
            </w:pPr>
            <w:r>
              <w:rPr>
                <w:rFonts w:eastAsia="MS Mincho"/>
                <w:b/>
                <w:bCs/>
                <w:color w:val="FF0000"/>
                <w:kern w:val="0"/>
                <w:sz w:val="13"/>
                <w:szCs w:val="16"/>
              </w:rPr>
              <w:t xml:space="preserve">    beamScope                           ENUMERATED {true}                                                OPTIONAL -- Need S</w:t>
            </w:r>
          </w:p>
          <w:p>
            <w:pPr>
              <w:pStyle w:val="144"/>
              <w:numPr>
                <w:ilvl w:val="0"/>
                <w:numId w:val="15"/>
              </w:numPr>
              <w:rPr>
                <w:rFonts w:eastAsia="MS Mincho"/>
                <w:kern w:val="0"/>
                <w:sz w:val="13"/>
                <w:szCs w:val="16"/>
              </w:rPr>
            </w:pPr>
            <w:r>
              <w:rPr>
                <w:rFonts w:eastAsia="MS Mincho"/>
                <w:kern w:val="0"/>
                <w:sz w:val="13"/>
                <w:szCs w:val="16"/>
              </w:rPr>
              <w:t>}</w:t>
            </w:r>
          </w:p>
        </w:tc>
      </w:tr>
    </w:tbl>
    <w:p>
      <w:pPr>
        <w:pStyle w:val="112"/>
        <w:numPr>
          <w:ilvl w:val="2"/>
          <w:numId w:val="15"/>
        </w:numPr>
        <w:spacing w:before="120" w:after="120"/>
        <w:ind w:firstLineChars="0"/>
        <w:jc w:val="both"/>
        <w:rPr>
          <w:rFonts w:cs="Times New Roman"/>
          <w:bCs/>
          <w:iCs/>
          <w:sz w:val="20"/>
          <w:szCs w:val="20"/>
        </w:rPr>
      </w:pPr>
      <w:r>
        <w:rPr>
          <w:rFonts w:cs="Times New Roman" w:eastAsiaTheme="minorEastAsia"/>
          <w:bCs/>
          <w:iCs/>
          <w:sz w:val="20"/>
          <w:szCs w:val="20"/>
        </w:rPr>
        <w:t xml:space="preserve">UE behavior (minor change): </w:t>
      </w:r>
      <w:r>
        <w:rPr>
          <w:rFonts w:cs="Times New Roman"/>
          <w:bCs/>
          <w:iCs/>
          <w:sz w:val="20"/>
          <w:szCs w:val="20"/>
        </w:rPr>
        <w:t>UE can determine PDCCH monitoring occasion (s) associated with a given SSB from current specification. To support beam-specific SIBs except SIB1, specification can be enhanced to restrict UE only monitoring in PDCCH monitoring occasion (s) associated with its SSB.</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[Section 5.2.2.3.2</w:t>
            </w:r>
            <w:r>
              <w:rPr>
                <w:rFonts w:ascii="Times New Roman" w:hAnsi="Times New Roman" w:eastAsia="MS Mincho" w:cs="Times New Roman"/>
                <w:kern w:val="0"/>
                <w:sz w:val="20"/>
                <w:szCs w:val="20"/>
                <w:lang w:val="en-GB" w:eastAsia="en-US"/>
              </w:rPr>
              <w:t>, TS 38.331]</w:t>
            </w:r>
          </w:p>
          <w:p>
            <w:pPr>
              <w:spacing w:before="120" w:after="120"/>
              <w:rPr>
                <w:rFonts w:ascii="Times New Roman" w:hAnsi="Times New Roman" w:eastAsia="MS Mincho" w:cs="Times New Roman"/>
                <w:bCs/>
                <w:iCs/>
                <w:kern w:val="0"/>
                <w:sz w:val="20"/>
                <w:szCs w:val="20"/>
                <w:lang w:eastAsia="en-US"/>
              </w:rPr>
            </w:pPr>
            <w:r>
              <w:rPr>
                <w:rFonts w:ascii="Times New Roman" w:hAnsi="Times New Roman" w:eastAsia="MS Mincho" w:cs="Times New Roman"/>
                <w:kern w:val="0"/>
                <w:sz w:val="18"/>
                <w:szCs w:val="18"/>
                <w:lang w:eastAsia="en-US"/>
              </w:rPr>
              <w:t>The [x×N+K]</w:t>
            </w:r>
            <w:r>
              <w:rPr>
                <w:rFonts w:ascii="Times New Roman" w:hAnsi="Times New Roman" w:eastAsia="MS Mincho" w:cs="Times New Roman"/>
                <w:kern w:val="0"/>
                <w:sz w:val="18"/>
                <w:szCs w:val="18"/>
                <w:vertAlign w:val="superscript"/>
                <w:lang w:eastAsia="en-US"/>
              </w:rPr>
              <w:t>th</w:t>
            </w:r>
            <w:r>
              <w:rPr>
                <w:rFonts w:ascii="Times New Roman" w:hAnsi="Times New Roman" w:eastAsia="MS Mincho" w:cs="Times New Roman"/>
                <w:kern w:val="0"/>
                <w:sz w:val="18"/>
                <w:szCs w:val="18"/>
                <w:lang w:eastAsia="en-US"/>
              </w:rPr>
              <w:t xml:space="preserve"> PDCCH monitoring occasion (s) for SI message in SI-window corresponds to the K</w:t>
            </w:r>
            <w:r>
              <w:rPr>
                <w:rFonts w:ascii="Times New Roman" w:hAnsi="Times New Roman" w:eastAsia="MS Mincho" w:cs="Times New Roman"/>
                <w:kern w:val="0"/>
                <w:sz w:val="18"/>
                <w:szCs w:val="18"/>
                <w:vertAlign w:val="superscript"/>
                <w:lang w:eastAsia="en-US"/>
              </w:rPr>
              <w:t>th</w:t>
            </w:r>
            <w:r>
              <w:rPr>
                <w:rFonts w:ascii="Times New Roman" w:hAnsi="Times New Roman" w:eastAsia="MS Mincho" w:cs="Times New Roman"/>
                <w:kern w:val="0"/>
                <w:sz w:val="18"/>
                <w:szCs w:val="18"/>
                <w:lang w:eastAsia="en-US"/>
              </w:rPr>
              <w:t xml:space="preserve"> transmitted SSB, where x = 0, 1, ...X-1, K = 1, 2, …N, N is the number of actual transmitted SSBs determined according to </w:t>
            </w:r>
            <w:r>
              <w:rPr>
                <w:rFonts w:ascii="Times New Roman" w:hAnsi="Times New Roman" w:eastAsia="MS Mincho" w:cs="Times New Roman"/>
                <w:i/>
                <w:kern w:val="0"/>
                <w:sz w:val="18"/>
                <w:szCs w:val="18"/>
                <w:lang w:eastAsia="en-US"/>
              </w:rPr>
              <w:t>ssb-PositionsInBurst</w:t>
            </w:r>
            <w:r>
              <w:rPr>
                <w:rFonts w:ascii="Times New Roman" w:hAnsi="Times New Roman" w:eastAsia="MS Mincho" w:cs="Times New Roman"/>
                <w:kern w:val="0"/>
                <w:sz w:val="18"/>
                <w:szCs w:val="18"/>
                <w:lang w:eastAsia="en-US"/>
              </w:rPr>
              <w:t xml:space="preserve"> in </w:t>
            </w:r>
            <w:r>
              <w:rPr>
                <w:rFonts w:ascii="Times New Roman" w:hAnsi="Times New Roman" w:eastAsia="MS Mincho" w:cs="Times New Roman"/>
                <w:i/>
                <w:kern w:val="0"/>
                <w:sz w:val="18"/>
                <w:szCs w:val="18"/>
                <w:lang w:eastAsia="en-US"/>
              </w:rPr>
              <w:t>SIB1</w:t>
            </w:r>
            <w:r>
              <w:rPr>
                <w:rFonts w:ascii="Times New Roman" w:hAnsi="Times New Roman" w:eastAsia="MS Mincho" w:cs="Times New Roman"/>
                <w:kern w:val="0"/>
                <w:sz w:val="18"/>
                <w:szCs w:val="18"/>
                <w:lang w:eastAsia="en-US"/>
              </w:rPr>
              <w:t xml:space="preserve"> and X is equal to CEIL(number of PDCCH monitoring occasions in SI-window/N). The actual transmitted SSBs are sequentially numbered from one in ascending order of their SSB indexes. The UE assumes that, in the SI window, PDCCH for </w:t>
            </w:r>
            <w:r>
              <w:rPr>
                <w:rFonts w:ascii="Times New Roman" w:hAnsi="Times New Roman" w:eastAsia="MS Mincho" w:cs="Times New Roman"/>
                <w:b/>
                <w:bCs/>
                <w:i/>
                <w:iCs/>
                <w:strike/>
                <w:color w:val="FF0000"/>
                <w:kern w:val="0"/>
                <w:sz w:val="18"/>
                <w:szCs w:val="18"/>
                <w:lang w:eastAsia="en-US"/>
              </w:rPr>
              <w:t>an</w:t>
            </w:r>
            <w:r>
              <w:rPr>
                <w:rFonts w:ascii="Times New Roman" w:hAnsi="Times New Roman" w:eastAsia="MS Mincho" w:cs="Times New Roman"/>
                <w:b/>
                <w:bCs/>
                <w:color w:val="FF0000"/>
                <w:kern w:val="0"/>
                <w:sz w:val="18"/>
                <w:szCs w:val="18"/>
                <w:lang w:eastAsia="en-US"/>
              </w:rPr>
              <w:t xml:space="preserve"> a </w:t>
            </w:r>
            <w:r>
              <w:rPr>
                <w:rFonts w:ascii="Times New Roman" w:hAnsi="Times New Roman" w:eastAsia="MS Mincho" w:cs="Times New Roman"/>
                <w:b/>
                <w:bCs/>
                <w:color w:val="FF0000"/>
                <w:kern w:val="0"/>
                <w:sz w:val="18"/>
                <w:szCs w:val="18"/>
                <w:lang w:val="en-GB" w:eastAsia="en-US"/>
              </w:rPr>
              <w:t>beam specific</w:t>
            </w:r>
            <w:r>
              <w:rPr>
                <w:rFonts w:ascii="Times New Roman" w:hAnsi="Times New Roman" w:eastAsia="MS Mincho" w:cs="Times New Roman"/>
                <w:kern w:val="0"/>
                <w:sz w:val="18"/>
                <w:szCs w:val="18"/>
                <w:lang w:val="en-GB" w:eastAsia="en-US"/>
              </w:rPr>
              <w:t xml:space="preserve"> </w:t>
            </w:r>
            <w:r>
              <w:rPr>
                <w:rFonts w:ascii="Times New Roman" w:hAnsi="Times New Roman" w:eastAsia="MS Mincho" w:cs="Times New Roman"/>
                <w:kern w:val="0"/>
                <w:sz w:val="18"/>
                <w:szCs w:val="18"/>
                <w:lang w:eastAsia="en-US"/>
              </w:rPr>
              <w:t xml:space="preserve">SI message is transmitted in at least one PDCCH monitoring occasion corresponding to each transmitted SSB and </w:t>
            </w:r>
            <w:r>
              <w:rPr>
                <w:rFonts w:ascii="Times New Roman" w:hAnsi="Times New Roman" w:eastAsia="MS Mincho" w:cs="Times New Roman"/>
                <w:b/>
                <w:bCs/>
                <w:i/>
                <w:iCs/>
                <w:strike/>
                <w:color w:val="FF0000"/>
                <w:kern w:val="0"/>
                <w:sz w:val="18"/>
                <w:szCs w:val="18"/>
                <w:lang w:eastAsia="en-US"/>
              </w:rPr>
              <w:t>thus the selection of SSB for the reception SI messages is up to UE implementation</w:t>
            </w:r>
            <w:r>
              <w:rPr>
                <w:rFonts w:ascii="Times New Roman" w:hAnsi="Times New Roman" w:eastAsia="MS Mincho" w:cs="Times New Roman"/>
                <w:b/>
                <w:bCs/>
                <w:color w:val="FF0000"/>
                <w:kern w:val="0"/>
                <w:sz w:val="18"/>
                <w:szCs w:val="18"/>
                <w:lang w:eastAsia="en-US"/>
              </w:rPr>
              <w:t xml:space="preserve"> </w:t>
            </w:r>
            <w:r>
              <w:rPr>
                <w:rFonts w:ascii="Times New Roman" w:hAnsi="Times New Roman" w:eastAsia="MS Mincho" w:cs="Times New Roman"/>
                <w:b/>
                <w:bCs/>
                <w:color w:val="FF0000"/>
                <w:kern w:val="0"/>
                <w:sz w:val="18"/>
                <w:szCs w:val="18"/>
                <w:lang w:val="en-GB" w:eastAsia="en-US"/>
              </w:rPr>
              <w:t xml:space="preserve">it is not transmitted in a PDCCH monitoring occasion corresponding to </w:t>
            </w:r>
            <w:r>
              <w:rPr>
                <w:rFonts w:ascii="Times New Roman" w:hAnsi="Times New Roman" w:eastAsia="MS Mincho" w:cs="Times New Roman"/>
                <w:b/>
                <w:bCs/>
                <w:color w:val="FF0000"/>
                <w:kern w:val="0"/>
                <w:sz w:val="18"/>
                <w:szCs w:val="18"/>
                <w:lang w:eastAsia="en-US"/>
              </w:rPr>
              <w:t xml:space="preserve">SSBs other than the </w:t>
            </w:r>
            <w:r>
              <w:rPr>
                <w:rFonts w:ascii="Times New Roman" w:hAnsi="Times New Roman" w:eastAsia="MS Mincho" w:cs="Times New Roman"/>
                <w:b/>
                <w:bCs/>
                <w:color w:val="FF0000"/>
                <w:kern w:val="0"/>
                <w:sz w:val="18"/>
                <w:szCs w:val="18"/>
                <w:lang w:val="en-GB" w:eastAsia="en-US"/>
              </w:rPr>
              <w:t>transmitted one</w:t>
            </w:r>
            <w:r>
              <w:rPr>
                <w:rFonts w:ascii="Times New Roman" w:hAnsi="Times New Roman" w:eastAsia="MS Mincho" w:cs="Times New Roman"/>
                <w:kern w:val="0"/>
                <w:sz w:val="18"/>
                <w:szCs w:val="18"/>
                <w:lang w:eastAsia="en-US"/>
              </w:rPr>
              <w:t>.</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4:</w:t>
      </w:r>
      <w:r>
        <w:rPr>
          <w:rFonts w:ascii="Times New Roman" w:hAnsi="Times New Roman" w:cs="Times New Roman"/>
          <w:bCs/>
          <w:iCs/>
          <w:sz w:val="20"/>
          <w:szCs w:val="20"/>
        </w:rPr>
        <w:t xml:space="preserve"> gNB has the flexibility of configuring cell-specific or beam specific value of K_offset.</w:t>
      </w:r>
    </w:p>
    <w:p>
      <w:pPr>
        <w:pStyle w:val="112"/>
        <w:numPr>
          <w:ilvl w:val="0"/>
          <w:numId w:val="15"/>
        </w:numPr>
        <w:spacing w:before="120" w:after="120"/>
        <w:ind w:firstLineChars="0"/>
        <w:rPr>
          <w:rFonts w:cs="Times New Roman"/>
          <w:bCs/>
          <w:iCs/>
          <w:sz w:val="20"/>
          <w:szCs w:val="20"/>
        </w:rPr>
      </w:pPr>
      <w:r>
        <w:rPr>
          <w:rFonts w:cs="Times New Roman"/>
          <w:bCs/>
          <w:iCs/>
          <w:sz w:val="20"/>
          <w:szCs w:val="20"/>
        </w:rPr>
        <w:t>Beam specific SIB can be supported, i.e., different beam specific SIB may carry different beam specific values (e.g., K_offset).</w:t>
      </w:r>
    </w:p>
    <w:bookmarkEnd w:id="4"/>
    <w:p>
      <w:pPr>
        <w:pStyle w:val="2"/>
        <w:spacing w:before="120" w:after="120"/>
        <w:rPr>
          <w:rFonts w:ascii="Times New Roman" w:hAnsi="Times New Roman"/>
          <w:sz w:val="21"/>
        </w:rPr>
      </w:pPr>
      <w:r>
        <w:rPr>
          <w:rFonts w:ascii="Times New Roman" w:hAnsi="Times New Roman"/>
          <w:sz w:val="21"/>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related issues on </w:t>
      </w:r>
      <w:r>
        <w:rPr>
          <w:rFonts w:ascii="Times New Roman" w:hAnsi="Times New Roman" w:cs="Times New Roman"/>
          <w:sz w:val="20"/>
          <w:szCs w:val="20"/>
        </w:rPr>
        <w:t>timing relationship enhancements for NTN</w:t>
      </w:r>
      <w:r>
        <w:rPr>
          <w:rFonts w:ascii="Times New Roman" w:hAnsi="Times New Roman" w:cs="Times New Roman"/>
          <w:sz w:val="20"/>
          <w:szCs w:val="20"/>
          <w:lang w:val="en-GB"/>
        </w:rPr>
        <w:t>. The observations and proposals are summari</w:t>
      </w:r>
      <w:r>
        <w:rPr>
          <w:rFonts w:ascii="Times New Roman" w:hAnsi="Times New Roman" w:cs="Times New Roman"/>
          <w:sz w:val="20"/>
          <w:szCs w:val="20"/>
        </w:rPr>
        <w:t>z</w:t>
      </w:r>
      <w:r>
        <w:rPr>
          <w:rFonts w:ascii="Times New Roman" w:hAnsi="Times New Roman" w:cs="Times New Roman"/>
          <w:sz w:val="20"/>
          <w:szCs w:val="20"/>
          <w:lang w:val="en-GB"/>
        </w:rPr>
        <w:t>ed as follows:</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1:</w:t>
      </w:r>
      <w:r>
        <w:rPr>
          <w:rFonts w:ascii="Times New Roman" w:hAnsi="Times New Roman" w:cs="Times New Roman"/>
          <w:bCs/>
          <w:iCs/>
          <w:sz w:val="20"/>
          <w:szCs w:val="20"/>
        </w:rPr>
        <w:t xml:space="preserve"> For MAC CE updating UE specific K_offset, there may be an ambiguity period with a duration about RTT. In this ambiguity period, gNB can NOT assure whether new or old UE specific K_offset is applied at UE side.</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1:</w:t>
      </w:r>
      <w:r>
        <w:rPr>
          <w:rFonts w:ascii="Times New Roman" w:hAnsi="Times New Roman" w:cs="Times New Roman"/>
          <w:bCs/>
          <w:iCs/>
          <w:sz w:val="20"/>
          <w:szCs w:val="20"/>
        </w:rPr>
        <w:t xml:space="preserve"> </w:t>
      </w:r>
      <w:r>
        <w:rPr>
          <w:rFonts w:ascii="Times New Roman" w:hAnsi="Times New Roman" w:cs="Times New Roman"/>
          <w:bCs/>
          <w:iCs/>
          <w:sz w:val="20"/>
          <w:szCs w:val="20"/>
          <w:lang w:eastAsia="ko-KR"/>
        </w:rPr>
        <w:t>T</w:t>
      </w:r>
      <w:r>
        <w:rPr>
          <w:rFonts w:hint="eastAsia" w:ascii="Times New Roman" w:hAnsi="Times New Roman" w:cs="Times New Roman"/>
          <w:bCs/>
          <w:iCs/>
          <w:sz w:val="20"/>
          <w:szCs w:val="20"/>
          <w:lang w:eastAsia="ko-KR"/>
        </w:rPr>
        <w:t>o address the ambiguity issue during the SIB modification period</w:t>
      </w:r>
      <w:r>
        <w:rPr>
          <w:rFonts w:ascii="Times New Roman" w:hAnsi="Times New Roman" w:cs="Times New Roman"/>
          <w:bCs/>
          <w:iCs/>
          <w:sz w:val="20"/>
          <w:szCs w:val="20"/>
          <w:lang w:eastAsia="en-US"/>
        </w:rPr>
        <w:t>,</w:t>
      </w:r>
      <w:r>
        <w:rPr>
          <w:rFonts w:hint="eastAsia" w:ascii="Times New Roman" w:hAnsi="Times New Roman" w:cs="Times New Roman"/>
          <w:bCs/>
          <w:iCs/>
          <w:sz w:val="20"/>
          <w:szCs w:val="20"/>
          <w:lang w:eastAsia="en-US"/>
        </w:rPr>
        <w:t xml:space="preserve"> it is preferred to leave </w:t>
      </w:r>
      <w:r>
        <w:rPr>
          <w:rFonts w:hint="eastAsia" w:ascii="Times New Roman" w:hAnsi="Times New Roman" w:cs="Times New Roman"/>
          <w:bCs/>
          <w:iCs/>
          <w:sz w:val="20"/>
          <w:szCs w:val="20"/>
          <w:lang w:eastAsia="ko-KR"/>
        </w:rPr>
        <w:t>to gNB implementation, e.g., scheduling restriction</w:t>
      </w:r>
      <w:r>
        <w:rPr>
          <w:rFonts w:ascii="Times New Roman" w:hAnsi="Times New Roman" w:cs="Times New Roman"/>
          <w:bCs/>
          <w:iCs/>
          <w:sz w:val="20"/>
          <w:szCs w:val="20"/>
          <w:lang w:eastAsia="ko-KR"/>
        </w:rPr>
        <w:t>.</w:t>
      </w:r>
    </w:p>
    <w:p>
      <w:pPr>
        <w:pStyle w:val="112"/>
        <w:spacing w:before="120" w:after="120"/>
        <w:ind w:firstLine="0" w:firstLineChars="0"/>
        <w:jc w:val="both"/>
        <w:rPr>
          <w:rFonts w:cs="Times New Roman"/>
          <w:bCs/>
          <w:iCs/>
          <w:sz w:val="20"/>
          <w:szCs w:val="20"/>
        </w:rPr>
      </w:pPr>
      <w:r>
        <w:rPr>
          <w:rFonts w:cs="Times New Roman"/>
          <w:b/>
          <w:i/>
          <w:sz w:val="20"/>
          <w:szCs w:val="20"/>
          <w:u w:val="single"/>
        </w:rPr>
        <w:t>Proposal 2:</w:t>
      </w:r>
      <w:r>
        <w:rPr>
          <w:rFonts w:cs="Times New Roman"/>
          <w:bCs/>
          <w:iCs/>
          <w:sz w:val="20"/>
          <w:szCs w:val="20"/>
        </w:rPr>
        <w:t xml:space="preserve"> In order to address the ambiguity period issue for MAC CE updating UE specific K_offset, support </w:t>
      </w:r>
      <w:r>
        <w:rPr>
          <w:rFonts w:hint="eastAsia" w:cs="Times New Roman" w:eastAsiaTheme="minorEastAsia"/>
          <w:bCs/>
          <w:iCs/>
          <w:sz w:val="20"/>
          <w:szCs w:val="20"/>
        </w:rPr>
        <w:t>if</w:t>
      </w:r>
      <w:r>
        <w:rPr>
          <w:rFonts w:cs="Times New Roman" w:eastAsiaTheme="minorEastAsia"/>
          <w:bCs/>
          <w:iCs/>
          <w:sz w:val="20"/>
          <w:szCs w:val="20"/>
        </w:rPr>
        <w:t xml:space="preserve"> cell-specific K_offset is always used for </w:t>
      </w:r>
      <w:r>
        <w:rPr>
          <w:rFonts w:cs="Times New Roman"/>
          <w:bCs/>
          <w:iCs/>
          <w:sz w:val="20"/>
          <w:szCs w:val="20"/>
        </w:rPr>
        <w:t xml:space="preserve">the additional transmission timings related to fallback DCI format, </w:t>
      </w:r>
      <w:r>
        <w:rPr>
          <w:rFonts w:cs="Times New Roman" w:eastAsiaTheme="minorEastAsia"/>
          <w:bCs/>
          <w:iCs/>
          <w:sz w:val="20"/>
          <w:szCs w:val="20"/>
        </w:rPr>
        <w:t xml:space="preserve">use fallback DCI in the </w:t>
      </w:r>
      <w:r>
        <w:rPr>
          <w:rFonts w:cs="Times New Roman"/>
          <w:bCs/>
          <w:iCs/>
          <w:sz w:val="20"/>
          <w:szCs w:val="20"/>
        </w:rPr>
        <w:t>ambiguity period</w:t>
      </w:r>
      <w:r>
        <w:rPr>
          <w:rFonts w:cs="Times New Roman" w:eastAsiaTheme="minorEastAsia"/>
          <w:bCs/>
          <w:iCs/>
          <w:sz w:val="20"/>
          <w:szCs w:val="20"/>
        </w:rPr>
        <w:t>.</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3:</w:t>
      </w:r>
      <w:r>
        <w:rPr>
          <w:rFonts w:ascii="Times New Roman" w:hAnsi="Times New Roman" w:cs="Times New Roman"/>
          <w:bCs/>
          <w:iCs/>
          <w:sz w:val="20"/>
          <w:szCs w:val="20"/>
        </w:rPr>
        <w:t xml:space="preserve"> Support always use the cell-specific K_offset for the additional transmission timings related to fallback DCI format.</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4:</w:t>
      </w:r>
      <w:r>
        <w:rPr>
          <w:rFonts w:ascii="Times New Roman" w:hAnsi="Times New Roman" w:cs="Times New Roman"/>
          <w:bCs/>
          <w:iCs/>
          <w:sz w:val="20"/>
          <w:szCs w:val="20"/>
        </w:rPr>
        <w:t xml:space="preserve"> gNB has the flexibility of configuring cell-specific or beam specific value of K_offset.</w:t>
      </w:r>
    </w:p>
    <w:p>
      <w:pPr>
        <w:pStyle w:val="112"/>
        <w:numPr>
          <w:ilvl w:val="0"/>
          <w:numId w:val="15"/>
        </w:numPr>
        <w:spacing w:before="120" w:after="120"/>
        <w:ind w:firstLineChars="0"/>
        <w:jc w:val="both"/>
        <w:rPr>
          <w:rFonts w:cs="Times New Roman"/>
          <w:bCs/>
          <w:iCs/>
          <w:sz w:val="20"/>
          <w:szCs w:val="20"/>
        </w:rPr>
      </w:pPr>
      <w:r>
        <w:rPr>
          <w:rFonts w:cs="Times New Roman"/>
          <w:bCs/>
          <w:iCs/>
          <w:sz w:val="20"/>
          <w:szCs w:val="20"/>
        </w:rPr>
        <w:t>Beam specific SIB can be supported, i.e., different beam specific SIB may carry different beam specific values (e.g., K_offset).</w:t>
      </w:r>
    </w:p>
    <w:p>
      <w:pPr>
        <w:pStyle w:val="2"/>
        <w:spacing w:before="120" w:after="120"/>
        <w:rPr>
          <w:rFonts w:ascii="Times New Roman" w:hAnsi="Times New Roman"/>
          <w:sz w:val="21"/>
        </w:rPr>
      </w:pPr>
      <w:r>
        <w:rPr>
          <w:rFonts w:ascii="Times New Roman" w:hAnsi="Times New Roman"/>
          <w:sz w:val="21"/>
        </w:rPr>
        <w:t>References</w:t>
      </w:r>
    </w:p>
    <w:p>
      <w:pPr>
        <w:pStyle w:val="112"/>
        <w:numPr>
          <w:ilvl w:val="0"/>
          <w:numId w:val="17"/>
        </w:numPr>
        <w:spacing w:before="120" w:after="120"/>
        <w:ind w:firstLineChars="0"/>
        <w:rPr>
          <w:rFonts w:cs="Times New Roman"/>
          <w:sz w:val="20"/>
          <w:szCs w:val="20"/>
        </w:rPr>
      </w:pPr>
      <w:bookmarkStart w:id="5" w:name="_Ref86649824"/>
      <w:bookmarkStart w:id="6" w:name="_Ref505867252"/>
      <w:bookmarkStart w:id="7" w:name="_Ref67471987"/>
      <w:bookmarkStart w:id="8" w:name="_Ref53491160"/>
      <w:bookmarkStart w:id="9" w:name="_Ref53511278"/>
      <w:bookmarkStart w:id="10" w:name="_Ref70328722"/>
      <w:bookmarkStart w:id="11" w:name="_Ref521162878"/>
      <w:bookmarkStart w:id="12" w:name="_Ref23496549"/>
      <w:bookmarkStart w:id="13" w:name="_Ref67471996"/>
      <w:bookmarkStart w:id="14" w:name="_Ref521313643"/>
      <w:bookmarkStart w:id="15" w:name="_Ref505807368"/>
      <w:bookmarkStart w:id="16" w:name="_Ref83543064"/>
      <w:bookmarkStart w:id="17" w:name="_Ref60817485"/>
      <w:bookmarkStart w:id="18" w:name="_Ref533782101"/>
      <w:bookmarkStart w:id="19" w:name="_Ref30757894"/>
      <w:bookmarkStart w:id="20" w:name="_Ref78378425"/>
      <w:r>
        <w:rPr>
          <w:rFonts w:cs="Times New Roman"/>
          <w:sz w:val="20"/>
          <w:szCs w:val="20"/>
        </w:rPr>
        <w:t xml:space="preserve">Chairman's Notes RAN1#107-e, </w:t>
      </w:r>
      <w:r>
        <w:rPr>
          <w:rFonts w:hint="eastAsia" w:cs="Times New Roman"/>
          <w:sz w:val="20"/>
          <w:szCs w:val="20"/>
        </w:rPr>
        <w:t>November 11th – 19th, 2021</w:t>
      </w:r>
      <w:r>
        <w:rPr>
          <w:rFonts w:cs="Times New Roman"/>
          <w:sz w:val="20"/>
          <w:szCs w:val="20"/>
        </w:rPr>
        <w:t>.</w:t>
      </w:r>
      <w:bookmarkEnd w:id="5"/>
    </w:p>
    <w:p>
      <w:pPr>
        <w:pStyle w:val="112"/>
        <w:numPr>
          <w:ilvl w:val="0"/>
          <w:numId w:val="17"/>
        </w:numPr>
        <w:spacing w:before="120" w:after="120"/>
        <w:ind w:firstLineChars="0"/>
        <w:rPr>
          <w:rFonts w:cs="Times New Roman"/>
          <w:sz w:val="20"/>
          <w:szCs w:val="20"/>
        </w:rPr>
      </w:pPr>
      <w:bookmarkStart w:id="21" w:name="_Ref83562483"/>
      <w:r>
        <w:rPr>
          <w:rFonts w:cs="Times New Roman"/>
          <w:sz w:val="20"/>
          <w:szCs w:val="20"/>
        </w:rPr>
        <w:t>Chairman's Notes RAN1#105-e, May 10th – 27th, 2021.</w:t>
      </w:r>
      <w:bookmarkEnd w:id="21"/>
    </w:p>
    <w:p>
      <w:pPr>
        <w:pStyle w:val="112"/>
        <w:numPr>
          <w:ilvl w:val="0"/>
          <w:numId w:val="17"/>
        </w:numPr>
        <w:spacing w:before="120" w:after="120"/>
        <w:ind w:firstLineChars="0"/>
        <w:rPr>
          <w:rFonts w:cs="Times New Roman"/>
          <w:sz w:val="20"/>
          <w:szCs w:val="20"/>
        </w:rPr>
      </w:pPr>
      <w:bookmarkStart w:id="22" w:name="_Ref83562720"/>
      <w:r>
        <w:rPr>
          <w:rFonts w:cs="Times New Roman"/>
          <w:sz w:val="20"/>
          <w:szCs w:val="20"/>
        </w:rPr>
        <w:t>R1- 2108555, “Feature lead summary#5 on timing relationship enhancements”, e-Meeting, August 16th – 27th, 2021.</w:t>
      </w:r>
      <w:bookmarkEnd w:id="22"/>
    </w:p>
    <w:p>
      <w:pPr>
        <w:pStyle w:val="112"/>
        <w:numPr>
          <w:ilvl w:val="0"/>
          <w:numId w:val="17"/>
        </w:numPr>
        <w:spacing w:before="120" w:after="120"/>
        <w:ind w:firstLineChars="0"/>
        <w:rPr>
          <w:rFonts w:cs="Times New Roman"/>
          <w:sz w:val="20"/>
          <w:szCs w:val="20"/>
        </w:rPr>
      </w:pPr>
      <w:bookmarkStart w:id="23" w:name="_Ref78740065"/>
      <w:r>
        <w:rPr>
          <w:rFonts w:cs="Times New Roman"/>
          <w:sz w:val="20"/>
          <w:szCs w:val="20"/>
        </w:rPr>
        <w:t>Chairman's Notes RAN1#103-e, October 26th – November 13th, 2020.</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p>
    <w:sectPr>
      <w:footerReference r:id="rId3" w:type="default"/>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
    <w:nsid w:val="06A52A56"/>
    <w:multiLevelType w:val="multilevel"/>
    <w:tmpl w:val="06A52A5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D34426B"/>
    <w:multiLevelType w:val="multilevel"/>
    <w:tmpl w:val="0D34426B"/>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9FB68FA"/>
    <w:multiLevelType w:val="multilevel"/>
    <w:tmpl w:val="19FB68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7">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8">
    <w:nsid w:val="44FD566F"/>
    <w:multiLevelType w:val="multilevel"/>
    <w:tmpl w:val="44FD566F"/>
    <w:lvl w:ilvl="0" w:tentative="0">
      <w:start w:val="0"/>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55E5BFC"/>
    <w:multiLevelType w:val="multilevel"/>
    <w:tmpl w:val="455E5BFC"/>
    <w:lvl w:ilvl="0" w:tentative="0">
      <w:start w:val="1"/>
      <w:numFmt w:val="bullet"/>
      <w:lvlText w:val=""/>
      <w:lvlJc w:val="left"/>
      <w:pPr>
        <w:ind w:left="840" w:hanging="420"/>
      </w:pPr>
      <w:rPr>
        <w:rFonts w:hint="default" w:ascii="Wingdings" w:hAnsi="Wingdings"/>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1F44A7"/>
    <w:multiLevelType w:val="multilevel"/>
    <w:tmpl w:val="521F44A7"/>
    <w:lvl w:ilvl="0" w:tentative="0">
      <w:start w:val="1"/>
      <w:numFmt w:val="bullet"/>
      <w:pStyle w:val="2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23623C8"/>
    <w:multiLevelType w:val="multilevel"/>
    <w:tmpl w:val="523623C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3">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5">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FE718C7"/>
    <w:multiLevelType w:val="multilevel"/>
    <w:tmpl w:val="7FE718C7"/>
    <w:lvl w:ilvl="0" w:tentative="0">
      <w:start w:val="1"/>
      <w:numFmt w:val="bullet"/>
      <w:lvlText w:val=""/>
      <w:lvlJc w:val="left"/>
      <w:pPr>
        <w:ind w:left="840" w:hanging="420"/>
      </w:pPr>
      <w:rPr>
        <w:rFonts w:hint="default" w:ascii="Wingdings" w:hAnsi="Wingdings"/>
        <w:sz w:val="16"/>
        <w:szCs w:val="16"/>
      </w:rPr>
    </w:lvl>
    <w:lvl w:ilvl="1" w:tentative="0">
      <w:start w:val="1"/>
      <w:numFmt w:val="bullet"/>
      <w:lvlText w:val=""/>
      <w:lvlJc w:val="left"/>
      <w:pPr>
        <w:ind w:left="1260" w:hanging="420"/>
      </w:pPr>
      <w:rPr>
        <w:rFonts w:hint="default" w:ascii="Wingdings" w:hAnsi="Wingdings"/>
      </w:rPr>
    </w:lvl>
    <w:lvl w:ilvl="2" w:tentative="0">
      <w:start w:val="0"/>
      <w:numFmt w:val="bullet"/>
      <w:lvlText w:val="•"/>
      <w:lvlJc w:val="left"/>
      <w:pPr>
        <w:ind w:left="2025" w:hanging="765"/>
      </w:pPr>
      <w:rPr>
        <w:rFonts w:hint="default" w:ascii="Times" w:hAnsi="Times" w:eastAsia="Batang" w:cs="Time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12"/>
  </w:num>
  <w:num w:numId="2">
    <w:abstractNumId w:val="13"/>
  </w:num>
  <w:num w:numId="3">
    <w:abstractNumId w:val="0"/>
  </w:num>
  <w:num w:numId="4">
    <w:abstractNumId w:val="6"/>
  </w:num>
  <w:num w:numId="5">
    <w:abstractNumId w:val="14"/>
  </w:num>
  <w:num w:numId="6">
    <w:abstractNumId w:val="15"/>
  </w:num>
  <w:num w:numId="7">
    <w:abstractNumId w:val="7"/>
    <w:lvlOverride w:ilvl="0">
      <w:startOverride w:val="1"/>
    </w:lvlOverride>
  </w:num>
  <w:num w:numId="8">
    <w:abstractNumId w:val="5"/>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6"/>
  </w:num>
  <w:num w:numId="12">
    <w:abstractNumId w:val="9"/>
  </w:num>
  <w:num w:numId="13">
    <w:abstractNumId w:val="8"/>
  </w:num>
  <w:num w:numId="14">
    <w:abstractNumId w:val="3"/>
  </w:num>
  <w:num w:numId="15">
    <w:abstractNumId w:val="2"/>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A5C"/>
    <w:rsid w:val="00000D46"/>
    <w:rsid w:val="000010A7"/>
    <w:rsid w:val="00001179"/>
    <w:rsid w:val="0000134D"/>
    <w:rsid w:val="000015E0"/>
    <w:rsid w:val="000016B7"/>
    <w:rsid w:val="000016D3"/>
    <w:rsid w:val="00001E21"/>
    <w:rsid w:val="0000231E"/>
    <w:rsid w:val="00002BE1"/>
    <w:rsid w:val="00002EFA"/>
    <w:rsid w:val="000034AA"/>
    <w:rsid w:val="000034BD"/>
    <w:rsid w:val="000038DE"/>
    <w:rsid w:val="00003D61"/>
    <w:rsid w:val="00003FC8"/>
    <w:rsid w:val="00004939"/>
    <w:rsid w:val="00004CAF"/>
    <w:rsid w:val="000050CA"/>
    <w:rsid w:val="00005379"/>
    <w:rsid w:val="00006B61"/>
    <w:rsid w:val="00006D73"/>
    <w:rsid w:val="00006E84"/>
    <w:rsid w:val="00007822"/>
    <w:rsid w:val="00007875"/>
    <w:rsid w:val="000079D5"/>
    <w:rsid w:val="0001003F"/>
    <w:rsid w:val="000106DB"/>
    <w:rsid w:val="000107F8"/>
    <w:rsid w:val="00010BB5"/>
    <w:rsid w:val="00010D9E"/>
    <w:rsid w:val="00010E4C"/>
    <w:rsid w:val="00010EF1"/>
    <w:rsid w:val="0001154B"/>
    <w:rsid w:val="0001180A"/>
    <w:rsid w:val="00011831"/>
    <w:rsid w:val="00011DB4"/>
    <w:rsid w:val="000123E9"/>
    <w:rsid w:val="00012594"/>
    <w:rsid w:val="00012E32"/>
    <w:rsid w:val="0001361C"/>
    <w:rsid w:val="00013882"/>
    <w:rsid w:val="00013BB4"/>
    <w:rsid w:val="00013C86"/>
    <w:rsid w:val="0001409D"/>
    <w:rsid w:val="000145F7"/>
    <w:rsid w:val="000146A2"/>
    <w:rsid w:val="00014A73"/>
    <w:rsid w:val="00014CDB"/>
    <w:rsid w:val="000158A9"/>
    <w:rsid w:val="000159C0"/>
    <w:rsid w:val="00015E8B"/>
    <w:rsid w:val="00016E8F"/>
    <w:rsid w:val="00017B4D"/>
    <w:rsid w:val="00017E60"/>
    <w:rsid w:val="000204D2"/>
    <w:rsid w:val="000208DF"/>
    <w:rsid w:val="00020ED5"/>
    <w:rsid w:val="00021E78"/>
    <w:rsid w:val="000220AE"/>
    <w:rsid w:val="00022364"/>
    <w:rsid w:val="00022630"/>
    <w:rsid w:val="000229DB"/>
    <w:rsid w:val="00022ED6"/>
    <w:rsid w:val="000231C9"/>
    <w:rsid w:val="00023239"/>
    <w:rsid w:val="00023492"/>
    <w:rsid w:val="00023563"/>
    <w:rsid w:val="000235BE"/>
    <w:rsid w:val="000236F7"/>
    <w:rsid w:val="000237A4"/>
    <w:rsid w:val="00023CB5"/>
    <w:rsid w:val="00023D98"/>
    <w:rsid w:val="00023F22"/>
    <w:rsid w:val="00024121"/>
    <w:rsid w:val="0002455F"/>
    <w:rsid w:val="00024933"/>
    <w:rsid w:val="00024C65"/>
    <w:rsid w:val="000251F2"/>
    <w:rsid w:val="000252E4"/>
    <w:rsid w:val="000253A6"/>
    <w:rsid w:val="00025721"/>
    <w:rsid w:val="00025876"/>
    <w:rsid w:val="00025C6D"/>
    <w:rsid w:val="00025EE2"/>
    <w:rsid w:val="00025F63"/>
    <w:rsid w:val="0002605F"/>
    <w:rsid w:val="000264FB"/>
    <w:rsid w:val="00026AFA"/>
    <w:rsid w:val="000276BF"/>
    <w:rsid w:val="00027A3D"/>
    <w:rsid w:val="00030BA5"/>
    <w:rsid w:val="00030C95"/>
    <w:rsid w:val="0003128F"/>
    <w:rsid w:val="000317B2"/>
    <w:rsid w:val="000318B5"/>
    <w:rsid w:val="00031A5B"/>
    <w:rsid w:val="00031B0E"/>
    <w:rsid w:val="00031F9F"/>
    <w:rsid w:val="00031FC4"/>
    <w:rsid w:val="0003278C"/>
    <w:rsid w:val="00032BD7"/>
    <w:rsid w:val="00032C4E"/>
    <w:rsid w:val="00032C91"/>
    <w:rsid w:val="00033085"/>
    <w:rsid w:val="00033347"/>
    <w:rsid w:val="00033767"/>
    <w:rsid w:val="00033BEF"/>
    <w:rsid w:val="00034179"/>
    <w:rsid w:val="00034272"/>
    <w:rsid w:val="00034BE6"/>
    <w:rsid w:val="00035782"/>
    <w:rsid w:val="00035A84"/>
    <w:rsid w:val="00036044"/>
    <w:rsid w:val="00036086"/>
    <w:rsid w:val="00036118"/>
    <w:rsid w:val="00036EF7"/>
    <w:rsid w:val="00036FEE"/>
    <w:rsid w:val="000376ED"/>
    <w:rsid w:val="000379F0"/>
    <w:rsid w:val="00037A6A"/>
    <w:rsid w:val="00037B23"/>
    <w:rsid w:val="00037B78"/>
    <w:rsid w:val="00037E60"/>
    <w:rsid w:val="00040203"/>
    <w:rsid w:val="00040465"/>
    <w:rsid w:val="00040D37"/>
    <w:rsid w:val="00040D89"/>
    <w:rsid w:val="00040FE9"/>
    <w:rsid w:val="0004156F"/>
    <w:rsid w:val="0004171F"/>
    <w:rsid w:val="00041CAF"/>
    <w:rsid w:val="0004224A"/>
    <w:rsid w:val="00042A4D"/>
    <w:rsid w:val="000439A8"/>
    <w:rsid w:val="00044304"/>
    <w:rsid w:val="00044368"/>
    <w:rsid w:val="0004446D"/>
    <w:rsid w:val="00044BDF"/>
    <w:rsid w:val="00044CB5"/>
    <w:rsid w:val="00044CEC"/>
    <w:rsid w:val="00044FB8"/>
    <w:rsid w:val="000459B1"/>
    <w:rsid w:val="00045C93"/>
    <w:rsid w:val="00045F3A"/>
    <w:rsid w:val="00046127"/>
    <w:rsid w:val="0004655C"/>
    <w:rsid w:val="00046ED8"/>
    <w:rsid w:val="00047536"/>
    <w:rsid w:val="000475BF"/>
    <w:rsid w:val="00047A75"/>
    <w:rsid w:val="00050161"/>
    <w:rsid w:val="0005016F"/>
    <w:rsid w:val="000507B2"/>
    <w:rsid w:val="00050924"/>
    <w:rsid w:val="000510E7"/>
    <w:rsid w:val="000527E7"/>
    <w:rsid w:val="00052874"/>
    <w:rsid w:val="00052DEC"/>
    <w:rsid w:val="00052ECA"/>
    <w:rsid w:val="00053513"/>
    <w:rsid w:val="000535B2"/>
    <w:rsid w:val="000538E9"/>
    <w:rsid w:val="0005397C"/>
    <w:rsid w:val="00053C3F"/>
    <w:rsid w:val="000546D0"/>
    <w:rsid w:val="00054A81"/>
    <w:rsid w:val="00054F03"/>
    <w:rsid w:val="0005504C"/>
    <w:rsid w:val="0005518E"/>
    <w:rsid w:val="000558BB"/>
    <w:rsid w:val="00056077"/>
    <w:rsid w:val="0005654B"/>
    <w:rsid w:val="0005690F"/>
    <w:rsid w:val="00056A36"/>
    <w:rsid w:val="00056F09"/>
    <w:rsid w:val="000570EC"/>
    <w:rsid w:val="000572BC"/>
    <w:rsid w:val="00057396"/>
    <w:rsid w:val="000577A9"/>
    <w:rsid w:val="000577C6"/>
    <w:rsid w:val="0005784D"/>
    <w:rsid w:val="00057FA8"/>
    <w:rsid w:val="000602EC"/>
    <w:rsid w:val="000605FA"/>
    <w:rsid w:val="000607DF"/>
    <w:rsid w:val="00060C50"/>
    <w:rsid w:val="00061136"/>
    <w:rsid w:val="000616BD"/>
    <w:rsid w:val="00061DE5"/>
    <w:rsid w:val="000620FF"/>
    <w:rsid w:val="00062315"/>
    <w:rsid w:val="00062884"/>
    <w:rsid w:val="0006321A"/>
    <w:rsid w:val="00063E3A"/>
    <w:rsid w:val="00064264"/>
    <w:rsid w:val="000647F4"/>
    <w:rsid w:val="0006498C"/>
    <w:rsid w:val="00064A26"/>
    <w:rsid w:val="00064B32"/>
    <w:rsid w:val="00065229"/>
    <w:rsid w:val="000654BE"/>
    <w:rsid w:val="000654F3"/>
    <w:rsid w:val="00065652"/>
    <w:rsid w:val="0006583B"/>
    <w:rsid w:val="00065E7B"/>
    <w:rsid w:val="0006617A"/>
    <w:rsid w:val="0006675C"/>
    <w:rsid w:val="000667CE"/>
    <w:rsid w:val="00067232"/>
    <w:rsid w:val="0006759A"/>
    <w:rsid w:val="00067624"/>
    <w:rsid w:val="00067C75"/>
    <w:rsid w:val="0007046C"/>
    <w:rsid w:val="00070B13"/>
    <w:rsid w:val="00070CAF"/>
    <w:rsid w:val="000717AC"/>
    <w:rsid w:val="00071DE6"/>
    <w:rsid w:val="00072047"/>
    <w:rsid w:val="0007281F"/>
    <w:rsid w:val="00072FE6"/>
    <w:rsid w:val="00073219"/>
    <w:rsid w:val="0007329F"/>
    <w:rsid w:val="00073494"/>
    <w:rsid w:val="00073AF8"/>
    <w:rsid w:val="00073B10"/>
    <w:rsid w:val="00073B16"/>
    <w:rsid w:val="00073EA0"/>
    <w:rsid w:val="00073F1B"/>
    <w:rsid w:val="000744D8"/>
    <w:rsid w:val="00074636"/>
    <w:rsid w:val="0007493C"/>
    <w:rsid w:val="00074DD8"/>
    <w:rsid w:val="00074EE9"/>
    <w:rsid w:val="00074F02"/>
    <w:rsid w:val="00075371"/>
    <w:rsid w:val="00075496"/>
    <w:rsid w:val="000756F1"/>
    <w:rsid w:val="0007571C"/>
    <w:rsid w:val="00075A77"/>
    <w:rsid w:val="00075C34"/>
    <w:rsid w:val="00075CFE"/>
    <w:rsid w:val="0007640C"/>
    <w:rsid w:val="000764B0"/>
    <w:rsid w:val="000767FE"/>
    <w:rsid w:val="00077C7A"/>
    <w:rsid w:val="00077F14"/>
    <w:rsid w:val="00080156"/>
    <w:rsid w:val="0008057D"/>
    <w:rsid w:val="000805F8"/>
    <w:rsid w:val="000807DD"/>
    <w:rsid w:val="00080F27"/>
    <w:rsid w:val="0008105C"/>
    <w:rsid w:val="00081146"/>
    <w:rsid w:val="000812C5"/>
    <w:rsid w:val="000820C2"/>
    <w:rsid w:val="000825A9"/>
    <w:rsid w:val="0008276E"/>
    <w:rsid w:val="00082830"/>
    <w:rsid w:val="00082BDA"/>
    <w:rsid w:val="00082F53"/>
    <w:rsid w:val="0008407D"/>
    <w:rsid w:val="0008429A"/>
    <w:rsid w:val="000848F1"/>
    <w:rsid w:val="00085991"/>
    <w:rsid w:val="000866A1"/>
    <w:rsid w:val="000866E1"/>
    <w:rsid w:val="00086862"/>
    <w:rsid w:val="00086964"/>
    <w:rsid w:val="00086CE7"/>
    <w:rsid w:val="00086F99"/>
    <w:rsid w:val="00087360"/>
    <w:rsid w:val="00087549"/>
    <w:rsid w:val="00087827"/>
    <w:rsid w:val="00087C9E"/>
    <w:rsid w:val="000908AF"/>
    <w:rsid w:val="000909AF"/>
    <w:rsid w:val="00090ACD"/>
    <w:rsid w:val="00090BD2"/>
    <w:rsid w:val="00090DD9"/>
    <w:rsid w:val="00091338"/>
    <w:rsid w:val="000918A2"/>
    <w:rsid w:val="0009190C"/>
    <w:rsid w:val="0009222B"/>
    <w:rsid w:val="000930A9"/>
    <w:rsid w:val="00093291"/>
    <w:rsid w:val="00093353"/>
    <w:rsid w:val="00093729"/>
    <w:rsid w:val="00093AF8"/>
    <w:rsid w:val="00093E16"/>
    <w:rsid w:val="000943DD"/>
    <w:rsid w:val="000948C2"/>
    <w:rsid w:val="00094A89"/>
    <w:rsid w:val="00095594"/>
    <w:rsid w:val="00095B66"/>
    <w:rsid w:val="00095B9F"/>
    <w:rsid w:val="00096953"/>
    <w:rsid w:val="00096BD2"/>
    <w:rsid w:val="00097AB6"/>
    <w:rsid w:val="000A0818"/>
    <w:rsid w:val="000A0C40"/>
    <w:rsid w:val="000A0C57"/>
    <w:rsid w:val="000A1054"/>
    <w:rsid w:val="000A129E"/>
    <w:rsid w:val="000A133F"/>
    <w:rsid w:val="000A1A90"/>
    <w:rsid w:val="000A1BFF"/>
    <w:rsid w:val="000A1C74"/>
    <w:rsid w:val="000A1ECC"/>
    <w:rsid w:val="000A3815"/>
    <w:rsid w:val="000A3A1D"/>
    <w:rsid w:val="000A3A71"/>
    <w:rsid w:val="000A3F8C"/>
    <w:rsid w:val="000A4284"/>
    <w:rsid w:val="000A43FE"/>
    <w:rsid w:val="000A4736"/>
    <w:rsid w:val="000A49F0"/>
    <w:rsid w:val="000A4BC0"/>
    <w:rsid w:val="000A50A6"/>
    <w:rsid w:val="000A50BE"/>
    <w:rsid w:val="000A53DB"/>
    <w:rsid w:val="000A5428"/>
    <w:rsid w:val="000A571C"/>
    <w:rsid w:val="000A580D"/>
    <w:rsid w:val="000A584F"/>
    <w:rsid w:val="000A612F"/>
    <w:rsid w:val="000A6719"/>
    <w:rsid w:val="000A6793"/>
    <w:rsid w:val="000A75D5"/>
    <w:rsid w:val="000A7600"/>
    <w:rsid w:val="000A7CE9"/>
    <w:rsid w:val="000A7DA7"/>
    <w:rsid w:val="000B07CD"/>
    <w:rsid w:val="000B0890"/>
    <w:rsid w:val="000B09A2"/>
    <w:rsid w:val="000B0E3A"/>
    <w:rsid w:val="000B15F3"/>
    <w:rsid w:val="000B171B"/>
    <w:rsid w:val="000B1B36"/>
    <w:rsid w:val="000B1F6E"/>
    <w:rsid w:val="000B2090"/>
    <w:rsid w:val="000B24E4"/>
    <w:rsid w:val="000B27E0"/>
    <w:rsid w:val="000B2926"/>
    <w:rsid w:val="000B29EC"/>
    <w:rsid w:val="000B2D04"/>
    <w:rsid w:val="000B3023"/>
    <w:rsid w:val="000B312F"/>
    <w:rsid w:val="000B318E"/>
    <w:rsid w:val="000B3324"/>
    <w:rsid w:val="000B336C"/>
    <w:rsid w:val="000B346E"/>
    <w:rsid w:val="000B3813"/>
    <w:rsid w:val="000B3913"/>
    <w:rsid w:val="000B3B52"/>
    <w:rsid w:val="000B4924"/>
    <w:rsid w:val="000B4B23"/>
    <w:rsid w:val="000B5483"/>
    <w:rsid w:val="000B5725"/>
    <w:rsid w:val="000B5932"/>
    <w:rsid w:val="000B5B10"/>
    <w:rsid w:val="000B69BA"/>
    <w:rsid w:val="000B6E10"/>
    <w:rsid w:val="000B6F3C"/>
    <w:rsid w:val="000B78CE"/>
    <w:rsid w:val="000B7D86"/>
    <w:rsid w:val="000B7F24"/>
    <w:rsid w:val="000C08BB"/>
    <w:rsid w:val="000C0A9C"/>
    <w:rsid w:val="000C0CBE"/>
    <w:rsid w:val="000C13F0"/>
    <w:rsid w:val="000C145F"/>
    <w:rsid w:val="000C1D43"/>
    <w:rsid w:val="000C23FB"/>
    <w:rsid w:val="000C246D"/>
    <w:rsid w:val="000C2492"/>
    <w:rsid w:val="000C34BC"/>
    <w:rsid w:val="000C34EB"/>
    <w:rsid w:val="000C3BE1"/>
    <w:rsid w:val="000C3C17"/>
    <w:rsid w:val="000C3E6A"/>
    <w:rsid w:val="000C410C"/>
    <w:rsid w:val="000C423D"/>
    <w:rsid w:val="000C427D"/>
    <w:rsid w:val="000C436D"/>
    <w:rsid w:val="000C440B"/>
    <w:rsid w:val="000C46DF"/>
    <w:rsid w:val="000C4726"/>
    <w:rsid w:val="000C48AD"/>
    <w:rsid w:val="000C49DF"/>
    <w:rsid w:val="000C53E8"/>
    <w:rsid w:val="000C55CC"/>
    <w:rsid w:val="000C568C"/>
    <w:rsid w:val="000C5B92"/>
    <w:rsid w:val="000C5CDE"/>
    <w:rsid w:val="000C5DEF"/>
    <w:rsid w:val="000C6507"/>
    <w:rsid w:val="000C6ECB"/>
    <w:rsid w:val="000C7758"/>
    <w:rsid w:val="000C7933"/>
    <w:rsid w:val="000C7958"/>
    <w:rsid w:val="000D091F"/>
    <w:rsid w:val="000D0952"/>
    <w:rsid w:val="000D0A25"/>
    <w:rsid w:val="000D0EC9"/>
    <w:rsid w:val="000D10B4"/>
    <w:rsid w:val="000D1113"/>
    <w:rsid w:val="000D24ED"/>
    <w:rsid w:val="000D2551"/>
    <w:rsid w:val="000D3F55"/>
    <w:rsid w:val="000D41F4"/>
    <w:rsid w:val="000D4302"/>
    <w:rsid w:val="000D44D3"/>
    <w:rsid w:val="000D4743"/>
    <w:rsid w:val="000D4843"/>
    <w:rsid w:val="000D49FF"/>
    <w:rsid w:val="000D5655"/>
    <w:rsid w:val="000D56AE"/>
    <w:rsid w:val="000D6492"/>
    <w:rsid w:val="000D6D88"/>
    <w:rsid w:val="000D6F7C"/>
    <w:rsid w:val="000D7513"/>
    <w:rsid w:val="000D766E"/>
    <w:rsid w:val="000D7EFB"/>
    <w:rsid w:val="000E14DA"/>
    <w:rsid w:val="000E151D"/>
    <w:rsid w:val="000E1821"/>
    <w:rsid w:val="000E1856"/>
    <w:rsid w:val="000E1F87"/>
    <w:rsid w:val="000E2581"/>
    <w:rsid w:val="000E2F39"/>
    <w:rsid w:val="000E3159"/>
    <w:rsid w:val="000E33E4"/>
    <w:rsid w:val="000E3614"/>
    <w:rsid w:val="000E36B3"/>
    <w:rsid w:val="000E3A51"/>
    <w:rsid w:val="000E40CF"/>
    <w:rsid w:val="000E4521"/>
    <w:rsid w:val="000E4BCC"/>
    <w:rsid w:val="000E4D79"/>
    <w:rsid w:val="000E4D8D"/>
    <w:rsid w:val="000E4E2E"/>
    <w:rsid w:val="000E5430"/>
    <w:rsid w:val="000E5953"/>
    <w:rsid w:val="000E59FA"/>
    <w:rsid w:val="000E5D98"/>
    <w:rsid w:val="000E628F"/>
    <w:rsid w:val="000E6B33"/>
    <w:rsid w:val="000E6D10"/>
    <w:rsid w:val="000E6E51"/>
    <w:rsid w:val="000E7178"/>
    <w:rsid w:val="000E7725"/>
    <w:rsid w:val="000F002D"/>
    <w:rsid w:val="000F01A8"/>
    <w:rsid w:val="000F05AD"/>
    <w:rsid w:val="000F0CB3"/>
    <w:rsid w:val="000F174F"/>
    <w:rsid w:val="000F19D9"/>
    <w:rsid w:val="000F1A93"/>
    <w:rsid w:val="000F203B"/>
    <w:rsid w:val="000F22A8"/>
    <w:rsid w:val="000F2457"/>
    <w:rsid w:val="000F2F3F"/>
    <w:rsid w:val="000F3025"/>
    <w:rsid w:val="000F35A6"/>
    <w:rsid w:val="000F3650"/>
    <w:rsid w:val="000F38FB"/>
    <w:rsid w:val="000F3C49"/>
    <w:rsid w:val="000F43E6"/>
    <w:rsid w:val="000F446A"/>
    <w:rsid w:val="000F46A9"/>
    <w:rsid w:val="000F4818"/>
    <w:rsid w:val="000F497E"/>
    <w:rsid w:val="000F4EB9"/>
    <w:rsid w:val="000F5397"/>
    <w:rsid w:val="000F5990"/>
    <w:rsid w:val="000F5BD6"/>
    <w:rsid w:val="000F5C84"/>
    <w:rsid w:val="000F6356"/>
    <w:rsid w:val="000F69FE"/>
    <w:rsid w:val="000F6A51"/>
    <w:rsid w:val="000F6F9C"/>
    <w:rsid w:val="000F738E"/>
    <w:rsid w:val="000F7790"/>
    <w:rsid w:val="000F77EC"/>
    <w:rsid w:val="000F783F"/>
    <w:rsid w:val="000F7FC9"/>
    <w:rsid w:val="0010042A"/>
    <w:rsid w:val="0010067A"/>
    <w:rsid w:val="00101320"/>
    <w:rsid w:val="00101632"/>
    <w:rsid w:val="001019CB"/>
    <w:rsid w:val="00101BA5"/>
    <w:rsid w:val="00102A1A"/>
    <w:rsid w:val="00102BB4"/>
    <w:rsid w:val="00103401"/>
    <w:rsid w:val="00103B75"/>
    <w:rsid w:val="001040A5"/>
    <w:rsid w:val="001040D5"/>
    <w:rsid w:val="00104A0B"/>
    <w:rsid w:val="0010522A"/>
    <w:rsid w:val="00105238"/>
    <w:rsid w:val="0010538A"/>
    <w:rsid w:val="0010590A"/>
    <w:rsid w:val="00105924"/>
    <w:rsid w:val="00105B80"/>
    <w:rsid w:val="00105C38"/>
    <w:rsid w:val="00105CF8"/>
    <w:rsid w:val="00105D25"/>
    <w:rsid w:val="00106247"/>
    <w:rsid w:val="001069EA"/>
    <w:rsid w:val="00106F41"/>
    <w:rsid w:val="00107163"/>
    <w:rsid w:val="00107464"/>
    <w:rsid w:val="0010776B"/>
    <w:rsid w:val="00107ADE"/>
    <w:rsid w:val="00107E0B"/>
    <w:rsid w:val="00107EB2"/>
    <w:rsid w:val="001104E4"/>
    <w:rsid w:val="00110D51"/>
    <w:rsid w:val="001111B0"/>
    <w:rsid w:val="001114DB"/>
    <w:rsid w:val="00111510"/>
    <w:rsid w:val="00111552"/>
    <w:rsid w:val="00111839"/>
    <w:rsid w:val="001127FA"/>
    <w:rsid w:val="00112957"/>
    <w:rsid w:val="00112B47"/>
    <w:rsid w:val="00112D06"/>
    <w:rsid w:val="00112F93"/>
    <w:rsid w:val="001130E2"/>
    <w:rsid w:val="00113476"/>
    <w:rsid w:val="0011378F"/>
    <w:rsid w:val="00113E61"/>
    <w:rsid w:val="0011406B"/>
    <w:rsid w:val="001142DB"/>
    <w:rsid w:val="00114760"/>
    <w:rsid w:val="00114B37"/>
    <w:rsid w:val="00114BC8"/>
    <w:rsid w:val="00114C58"/>
    <w:rsid w:val="001157CF"/>
    <w:rsid w:val="00115876"/>
    <w:rsid w:val="00115B5C"/>
    <w:rsid w:val="00115C4D"/>
    <w:rsid w:val="00115D6C"/>
    <w:rsid w:val="00116096"/>
    <w:rsid w:val="001160AE"/>
    <w:rsid w:val="0011634B"/>
    <w:rsid w:val="00116422"/>
    <w:rsid w:val="001165F6"/>
    <w:rsid w:val="00116723"/>
    <w:rsid w:val="00116BF7"/>
    <w:rsid w:val="00116C69"/>
    <w:rsid w:val="00116D53"/>
    <w:rsid w:val="00116FFA"/>
    <w:rsid w:val="00117A9C"/>
    <w:rsid w:val="00117B57"/>
    <w:rsid w:val="00117CA9"/>
    <w:rsid w:val="001209DB"/>
    <w:rsid w:val="00120AC6"/>
    <w:rsid w:val="00120F75"/>
    <w:rsid w:val="001211DE"/>
    <w:rsid w:val="00121340"/>
    <w:rsid w:val="0012147A"/>
    <w:rsid w:val="001214E7"/>
    <w:rsid w:val="0012175D"/>
    <w:rsid w:val="00121957"/>
    <w:rsid w:val="00121C4F"/>
    <w:rsid w:val="00121DE4"/>
    <w:rsid w:val="00121FBB"/>
    <w:rsid w:val="0012207E"/>
    <w:rsid w:val="00122255"/>
    <w:rsid w:val="00122318"/>
    <w:rsid w:val="00122426"/>
    <w:rsid w:val="0012286E"/>
    <w:rsid w:val="0012294B"/>
    <w:rsid w:val="00122A9D"/>
    <w:rsid w:val="001233C6"/>
    <w:rsid w:val="00123680"/>
    <w:rsid w:val="001236EC"/>
    <w:rsid w:val="00123968"/>
    <w:rsid w:val="0012400A"/>
    <w:rsid w:val="001240B3"/>
    <w:rsid w:val="001260D8"/>
    <w:rsid w:val="0012610A"/>
    <w:rsid w:val="00126297"/>
    <w:rsid w:val="00126590"/>
    <w:rsid w:val="0012659E"/>
    <w:rsid w:val="001271F4"/>
    <w:rsid w:val="0012729B"/>
    <w:rsid w:val="001272D0"/>
    <w:rsid w:val="001273C6"/>
    <w:rsid w:val="00127420"/>
    <w:rsid w:val="00127BA7"/>
    <w:rsid w:val="00130374"/>
    <w:rsid w:val="00130C4F"/>
    <w:rsid w:val="00130CF5"/>
    <w:rsid w:val="00130FF0"/>
    <w:rsid w:val="001315F9"/>
    <w:rsid w:val="00131AF7"/>
    <w:rsid w:val="001320A0"/>
    <w:rsid w:val="00132A52"/>
    <w:rsid w:val="00132B3E"/>
    <w:rsid w:val="00132C03"/>
    <w:rsid w:val="00132F67"/>
    <w:rsid w:val="0013375E"/>
    <w:rsid w:val="001337DF"/>
    <w:rsid w:val="00133B07"/>
    <w:rsid w:val="00133E23"/>
    <w:rsid w:val="001340EA"/>
    <w:rsid w:val="0013412F"/>
    <w:rsid w:val="00134468"/>
    <w:rsid w:val="00134B5C"/>
    <w:rsid w:val="00134E9F"/>
    <w:rsid w:val="00134FB6"/>
    <w:rsid w:val="00135295"/>
    <w:rsid w:val="001352A2"/>
    <w:rsid w:val="00135993"/>
    <w:rsid w:val="00136062"/>
    <w:rsid w:val="0013623F"/>
    <w:rsid w:val="001367C1"/>
    <w:rsid w:val="001368E1"/>
    <w:rsid w:val="00136AA0"/>
    <w:rsid w:val="00136E26"/>
    <w:rsid w:val="001375F0"/>
    <w:rsid w:val="0013771D"/>
    <w:rsid w:val="0013782F"/>
    <w:rsid w:val="00137A70"/>
    <w:rsid w:val="00137DB6"/>
    <w:rsid w:val="00137F50"/>
    <w:rsid w:val="00140D12"/>
    <w:rsid w:val="00140D16"/>
    <w:rsid w:val="00141E77"/>
    <w:rsid w:val="001426FE"/>
    <w:rsid w:val="00142838"/>
    <w:rsid w:val="00142979"/>
    <w:rsid w:val="00142C04"/>
    <w:rsid w:val="00142C6A"/>
    <w:rsid w:val="00142DB0"/>
    <w:rsid w:val="0014307C"/>
    <w:rsid w:val="00143086"/>
    <w:rsid w:val="00143403"/>
    <w:rsid w:val="00143618"/>
    <w:rsid w:val="00143EA8"/>
    <w:rsid w:val="00144435"/>
    <w:rsid w:val="001447C3"/>
    <w:rsid w:val="00145554"/>
    <w:rsid w:val="001456BB"/>
    <w:rsid w:val="00146358"/>
    <w:rsid w:val="00146393"/>
    <w:rsid w:val="001466CF"/>
    <w:rsid w:val="00146A67"/>
    <w:rsid w:val="00146A88"/>
    <w:rsid w:val="00146BE8"/>
    <w:rsid w:val="00146E29"/>
    <w:rsid w:val="00147736"/>
    <w:rsid w:val="00147980"/>
    <w:rsid w:val="001504B9"/>
    <w:rsid w:val="0015087A"/>
    <w:rsid w:val="00150EB8"/>
    <w:rsid w:val="001511C3"/>
    <w:rsid w:val="00151730"/>
    <w:rsid w:val="00151F8D"/>
    <w:rsid w:val="001521DA"/>
    <w:rsid w:val="00152334"/>
    <w:rsid w:val="0015267B"/>
    <w:rsid w:val="00152846"/>
    <w:rsid w:val="00152F19"/>
    <w:rsid w:val="00153497"/>
    <w:rsid w:val="00153B8D"/>
    <w:rsid w:val="00153CEB"/>
    <w:rsid w:val="00153E66"/>
    <w:rsid w:val="00153F67"/>
    <w:rsid w:val="00154199"/>
    <w:rsid w:val="00154359"/>
    <w:rsid w:val="0015481B"/>
    <w:rsid w:val="00155214"/>
    <w:rsid w:val="00155659"/>
    <w:rsid w:val="0015597D"/>
    <w:rsid w:val="00155B85"/>
    <w:rsid w:val="00155B90"/>
    <w:rsid w:val="00155C10"/>
    <w:rsid w:val="00155EE6"/>
    <w:rsid w:val="00155F0B"/>
    <w:rsid w:val="001561B4"/>
    <w:rsid w:val="001564B3"/>
    <w:rsid w:val="00156940"/>
    <w:rsid w:val="001578A7"/>
    <w:rsid w:val="001579BC"/>
    <w:rsid w:val="00157E26"/>
    <w:rsid w:val="00157FD9"/>
    <w:rsid w:val="00160481"/>
    <w:rsid w:val="00160C0B"/>
    <w:rsid w:val="0016172C"/>
    <w:rsid w:val="00161D10"/>
    <w:rsid w:val="001621DF"/>
    <w:rsid w:val="001625E1"/>
    <w:rsid w:val="0016260A"/>
    <w:rsid w:val="00162C81"/>
    <w:rsid w:val="00163058"/>
    <w:rsid w:val="00163078"/>
    <w:rsid w:val="00163BE3"/>
    <w:rsid w:val="00163E11"/>
    <w:rsid w:val="00163FAF"/>
    <w:rsid w:val="001641AC"/>
    <w:rsid w:val="001645CE"/>
    <w:rsid w:val="001649FA"/>
    <w:rsid w:val="00164A6F"/>
    <w:rsid w:val="00165115"/>
    <w:rsid w:val="00165BE7"/>
    <w:rsid w:val="00165CC4"/>
    <w:rsid w:val="00165D1C"/>
    <w:rsid w:val="001662C2"/>
    <w:rsid w:val="00166350"/>
    <w:rsid w:val="001664E1"/>
    <w:rsid w:val="0016667A"/>
    <w:rsid w:val="00166EA5"/>
    <w:rsid w:val="00166F5C"/>
    <w:rsid w:val="001673FA"/>
    <w:rsid w:val="00167436"/>
    <w:rsid w:val="00167C1F"/>
    <w:rsid w:val="00167C93"/>
    <w:rsid w:val="00167FE5"/>
    <w:rsid w:val="00170555"/>
    <w:rsid w:val="00170609"/>
    <w:rsid w:val="00170D45"/>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5D1"/>
    <w:rsid w:val="00174890"/>
    <w:rsid w:val="00174A5C"/>
    <w:rsid w:val="00174B46"/>
    <w:rsid w:val="00175344"/>
    <w:rsid w:val="00175AE9"/>
    <w:rsid w:val="00175B13"/>
    <w:rsid w:val="00175B4F"/>
    <w:rsid w:val="00176149"/>
    <w:rsid w:val="00176455"/>
    <w:rsid w:val="00176A9B"/>
    <w:rsid w:val="00176DC6"/>
    <w:rsid w:val="001771DB"/>
    <w:rsid w:val="0017736A"/>
    <w:rsid w:val="00177D56"/>
    <w:rsid w:val="00177D94"/>
    <w:rsid w:val="00177F2B"/>
    <w:rsid w:val="00180279"/>
    <w:rsid w:val="0018086A"/>
    <w:rsid w:val="00180B53"/>
    <w:rsid w:val="001815D7"/>
    <w:rsid w:val="00181DBE"/>
    <w:rsid w:val="0018255A"/>
    <w:rsid w:val="00182593"/>
    <w:rsid w:val="00182BF2"/>
    <w:rsid w:val="00182E5A"/>
    <w:rsid w:val="00182FF3"/>
    <w:rsid w:val="00183080"/>
    <w:rsid w:val="00183151"/>
    <w:rsid w:val="00183517"/>
    <w:rsid w:val="001836BB"/>
    <w:rsid w:val="001837DF"/>
    <w:rsid w:val="0018382B"/>
    <w:rsid w:val="001842E9"/>
    <w:rsid w:val="00184892"/>
    <w:rsid w:val="00184A62"/>
    <w:rsid w:val="00184C9B"/>
    <w:rsid w:val="00185167"/>
    <w:rsid w:val="00185781"/>
    <w:rsid w:val="00185B10"/>
    <w:rsid w:val="0018659E"/>
    <w:rsid w:val="00186874"/>
    <w:rsid w:val="00186FEC"/>
    <w:rsid w:val="001875A6"/>
    <w:rsid w:val="001875B3"/>
    <w:rsid w:val="001876A0"/>
    <w:rsid w:val="00187808"/>
    <w:rsid w:val="0018793C"/>
    <w:rsid w:val="00187966"/>
    <w:rsid w:val="0019069B"/>
    <w:rsid w:val="001908EE"/>
    <w:rsid w:val="00190939"/>
    <w:rsid w:val="00190C96"/>
    <w:rsid w:val="001911E1"/>
    <w:rsid w:val="00191418"/>
    <w:rsid w:val="001914A5"/>
    <w:rsid w:val="001914EF"/>
    <w:rsid w:val="0019171D"/>
    <w:rsid w:val="00191BE7"/>
    <w:rsid w:val="00191E95"/>
    <w:rsid w:val="00192157"/>
    <w:rsid w:val="00192478"/>
    <w:rsid w:val="001924F4"/>
    <w:rsid w:val="001925AF"/>
    <w:rsid w:val="00192AFF"/>
    <w:rsid w:val="00192C0F"/>
    <w:rsid w:val="00192F3D"/>
    <w:rsid w:val="00193224"/>
    <w:rsid w:val="001932FD"/>
    <w:rsid w:val="00193332"/>
    <w:rsid w:val="001934AD"/>
    <w:rsid w:val="00193831"/>
    <w:rsid w:val="00193F78"/>
    <w:rsid w:val="00194961"/>
    <w:rsid w:val="00194B4E"/>
    <w:rsid w:val="00194C12"/>
    <w:rsid w:val="00195748"/>
    <w:rsid w:val="001957B8"/>
    <w:rsid w:val="00195F2B"/>
    <w:rsid w:val="00196765"/>
    <w:rsid w:val="001968F8"/>
    <w:rsid w:val="0019696E"/>
    <w:rsid w:val="00196F0A"/>
    <w:rsid w:val="00197335"/>
    <w:rsid w:val="00197580"/>
    <w:rsid w:val="00197A15"/>
    <w:rsid w:val="001A045A"/>
    <w:rsid w:val="001A055B"/>
    <w:rsid w:val="001A0C4B"/>
    <w:rsid w:val="001A1132"/>
    <w:rsid w:val="001A1EF5"/>
    <w:rsid w:val="001A2B09"/>
    <w:rsid w:val="001A2B1E"/>
    <w:rsid w:val="001A2BF6"/>
    <w:rsid w:val="001A2C1E"/>
    <w:rsid w:val="001A2D9E"/>
    <w:rsid w:val="001A317B"/>
    <w:rsid w:val="001A341D"/>
    <w:rsid w:val="001A36F3"/>
    <w:rsid w:val="001A36FC"/>
    <w:rsid w:val="001A3A9B"/>
    <w:rsid w:val="001A41EE"/>
    <w:rsid w:val="001A4B43"/>
    <w:rsid w:val="001A5015"/>
    <w:rsid w:val="001A5040"/>
    <w:rsid w:val="001A56FD"/>
    <w:rsid w:val="001A59E6"/>
    <w:rsid w:val="001A5C9B"/>
    <w:rsid w:val="001A5C9C"/>
    <w:rsid w:val="001A6200"/>
    <w:rsid w:val="001A66CB"/>
    <w:rsid w:val="001A6B0F"/>
    <w:rsid w:val="001A6C94"/>
    <w:rsid w:val="001A6E60"/>
    <w:rsid w:val="001A7073"/>
    <w:rsid w:val="001A70E5"/>
    <w:rsid w:val="001A78C3"/>
    <w:rsid w:val="001A7AAA"/>
    <w:rsid w:val="001A7F76"/>
    <w:rsid w:val="001B0A86"/>
    <w:rsid w:val="001B0B7F"/>
    <w:rsid w:val="001B0CE3"/>
    <w:rsid w:val="001B0D77"/>
    <w:rsid w:val="001B0FCF"/>
    <w:rsid w:val="001B11E1"/>
    <w:rsid w:val="001B15AA"/>
    <w:rsid w:val="001B16B9"/>
    <w:rsid w:val="001B16CB"/>
    <w:rsid w:val="001B1A72"/>
    <w:rsid w:val="001B1B5D"/>
    <w:rsid w:val="001B1C14"/>
    <w:rsid w:val="001B1E01"/>
    <w:rsid w:val="001B28C0"/>
    <w:rsid w:val="001B29F8"/>
    <w:rsid w:val="001B2DA2"/>
    <w:rsid w:val="001B2FEE"/>
    <w:rsid w:val="001B376D"/>
    <w:rsid w:val="001B3924"/>
    <w:rsid w:val="001B3A23"/>
    <w:rsid w:val="001B3C1C"/>
    <w:rsid w:val="001B4361"/>
    <w:rsid w:val="001B4432"/>
    <w:rsid w:val="001B49D2"/>
    <w:rsid w:val="001B54A7"/>
    <w:rsid w:val="001B567C"/>
    <w:rsid w:val="001B5700"/>
    <w:rsid w:val="001B57ED"/>
    <w:rsid w:val="001B588D"/>
    <w:rsid w:val="001B6504"/>
    <w:rsid w:val="001B6EDD"/>
    <w:rsid w:val="001B7173"/>
    <w:rsid w:val="001B74DE"/>
    <w:rsid w:val="001B7736"/>
    <w:rsid w:val="001B79FD"/>
    <w:rsid w:val="001C010A"/>
    <w:rsid w:val="001C0149"/>
    <w:rsid w:val="001C04F2"/>
    <w:rsid w:val="001C0B34"/>
    <w:rsid w:val="001C144E"/>
    <w:rsid w:val="001C15B8"/>
    <w:rsid w:val="001C1713"/>
    <w:rsid w:val="001C204C"/>
    <w:rsid w:val="001C21B0"/>
    <w:rsid w:val="001C245E"/>
    <w:rsid w:val="001C2746"/>
    <w:rsid w:val="001C2D82"/>
    <w:rsid w:val="001C3635"/>
    <w:rsid w:val="001C3C86"/>
    <w:rsid w:val="001C3CDE"/>
    <w:rsid w:val="001C3FD6"/>
    <w:rsid w:val="001C46B2"/>
    <w:rsid w:val="001C4883"/>
    <w:rsid w:val="001C4D10"/>
    <w:rsid w:val="001C5172"/>
    <w:rsid w:val="001C51E5"/>
    <w:rsid w:val="001C5538"/>
    <w:rsid w:val="001C556A"/>
    <w:rsid w:val="001C5792"/>
    <w:rsid w:val="001C5A47"/>
    <w:rsid w:val="001C5AF1"/>
    <w:rsid w:val="001C5BC6"/>
    <w:rsid w:val="001C5BF9"/>
    <w:rsid w:val="001C5D8A"/>
    <w:rsid w:val="001C64E1"/>
    <w:rsid w:val="001C6899"/>
    <w:rsid w:val="001C6EAD"/>
    <w:rsid w:val="001C6EDB"/>
    <w:rsid w:val="001C71F4"/>
    <w:rsid w:val="001C7CDF"/>
    <w:rsid w:val="001C7D5D"/>
    <w:rsid w:val="001C7F5E"/>
    <w:rsid w:val="001D04B0"/>
    <w:rsid w:val="001D10D4"/>
    <w:rsid w:val="001D12D8"/>
    <w:rsid w:val="001D1B82"/>
    <w:rsid w:val="001D2297"/>
    <w:rsid w:val="001D23BE"/>
    <w:rsid w:val="001D2695"/>
    <w:rsid w:val="001D2AA2"/>
    <w:rsid w:val="001D3216"/>
    <w:rsid w:val="001D33A5"/>
    <w:rsid w:val="001D3412"/>
    <w:rsid w:val="001D34A7"/>
    <w:rsid w:val="001D3AF1"/>
    <w:rsid w:val="001D4543"/>
    <w:rsid w:val="001D4616"/>
    <w:rsid w:val="001D5387"/>
    <w:rsid w:val="001D54A8"/>
    <w:rsid w:val="001D56C7"/>
    <w:rsid w:val="001D57B2"/>
    <w:rsid w:val="001D5D06"/>
    <w:rsid w:val="001D63C7"/>
    <w:rsid w:val="001D653D"/>
    <w:rsid w:val="001D654E"/>
    <w:rsid w:val="001D6595"/>
    <w:rsid w:val="001D6995"/>
    <w:rsid w:val="001D6AC5"/>
    <w:rsid w:val="001D7373"/>
    <w:rsid w:val="001D73AC"/>
    <w:rsid w:val="001D7427"/>
    <w:rsid w:val="001D76C7"/>
    <w:rsid w:val="001D7AAF"/>
    <w:rsid w:val="001D7F7B"/>
    <w:rsid w:val="001E11D3"/>
    <w:rsid w:val="001E128B"/>
    <w:rsid w:val="001E1BB9"/>
    <w:rsid w:val="001E1F26"/>
    <w:rsid w:val="001E1F9D"/>
    <w:rsid w:val="001E204C"/>
    <w:rsid w:val="001E2392"/>
    <w:rsid w:val="001E268D"/>
    <w:rsid w:val="001E2B5E"/>
    <w:rsid w:val="001E2F20"/>
    <w:rsid w:val="001E36B1"/>
    <w:rsid w:val="001E3833"/>
    <w:rsid w:val="001E3E74"/>
    <w:rsid w:val="001E42FA"/>
    <w:rsid w:val="001E4406"/>
    <w:rsid w:val="001E45B0"/>
    <w:rsid w:val="001E492A"/>
    <w:rsid w:val="001E51EF"/>
    <w:rsid w:val="001E533B"/>
    <w:rsid w:val="001E576A"/>
    <w:rsid w:val="001E5852"/>
    <w:rsid w:val="001E5E4B"/>
    <w:rsid w:val="001E5E72"/>
    <w:rsid w:val="001E6313"/>
    <w:rsid w:val="001E74D2"/>
    <w:rsid w:val="001E7E0B"/>
    <w:rsid w:val="001E7E87"/>
    <w:rsid w:val="001F004F"/>
    <w:rsid w:val="001F0050"/>
    <w:rsid w:val="001F0517"/>
    <w:rsid w:val="001F1892"/>
    <w:rsid w:val="001F2194"/>
    <w:rsid w:val="001F21BD"/>
    <w:rsid w:val="001F2833"/>
    <w:rsid w:val="001F3963"/>
    <w:rsid w:val="001F40A0"/>
    <w:rsid w:val="001F4300"/>
    <w:rsid w:val="001F45FC"/>
    <w:rsid w:val="001F52E4"/>
    <w:rsid w:val="001F59ED"/>
    <w:rsid w:val="001F5FE9"/>
    <w:rsid w:val="001F68FF"/>
    <w:rsid w:val="001F6B7B"/>
    <w:rsid w:val="001F77D8"/>
    <w:rsid w:val="001F7D84"/>
    <w:rsid w:val="001F7E20"/>
    <w:rsid w:val="002001CB"/>
    <w:rsid w:val="00200D6C"/>
    <w:rsid w:val="00201182"/>
    <w:rsid w:val="00201301"/>
    <w:rsid w:val="0020192F"/>
    <w:rsid w:val="00201BAB"/>
    <w:rsid w:val="00201C8C"/>
    <w:rsid w:val="0020289C"/>
    <w:rsid w:val="00202CFB"/>
    <w:rsid w:val="00202EA6"/>
    <w:rsid w:val="002030D2"/>
    <w:rsid w:val="0020330E"/>
    <w:rsid w:val="002038DE"/>
    <w:rsid w:val="00203A74"/>
    <w:rsid w:val="00203AF2"/>
    <w:rsid w:val="00203CE1"/>
    <w:rsid w:val="00203D1E"/>
    <w:rsid w:val="0020405A"/>
    <w:rsid w:val="002044AF"/>
    <w:rsid w:val="002048B6"/>
    <w:rsid w:val="00204C35"/>
    <w:rsid w:val="00204E86"/>
    <w:rsid w:val="00204F23"/>
    <w:rsid w:val="0020500D"/>
    <w:rsid w:val="00205059"/>
    <w:rsid w:val="002050D1"/>
    <w:rsid w:val="002050F6"/>
    <w:rsid w:val="002057B4"/>
    <w:rsid w:val="00205975"/>
    <w:rsid w:val="00205C3D"/>
    <w:rsid w:val="0020644C"/>
    <w:rsid w:val="00206EC2"/>
    <w:rsid w:val="00207381"/>
    <w:rsid w:val="00207518"/>
    <w:rsid w:val="00207AB1"/>
    <w:rsid w:val="0021000F"/>
    <w:rsid w:val="0021008D"/>
    <w:rsid w:val="00210228"/>
    <w:rsid w:val="00210763"/>
    <w:rsid w:val="00210B52"/>
    <w:rsid w:val="00210EE6"/>
    <w:rsid w:val="00210FF3"/>
    <w:rsid w:val="00211102"/>
    <w:rsid w:val="00211333"/>
    <w:rsid w:val="00211455"/>
    <w:rsid w:val="00211864"/>
    <w:rsid w:val="002119E1"/>
    <w:rsid w:val="00211A21"/>
    <w:rsid w:val="00211A9D"/>
    <w:rsid w:val="00211B51"/>
    <w:rsid w:val="00212379"/>
    <w:rsid w:val="002129B6"/>
    <w:rsid w:val="00212AF0"/>
    <w:rsid w:val="00212DE4"/>
    <w:rsid w:val="002132F1"/>
    <w:rsid w:val="002134F8"/>
    <w:rsid w:val="00213895"/>
    <w:rsid w:val="002139D1"/>
    <w:rsid w:val="00213BB1"/>
    <w:rsid w:val="00213C9E"/>
    <w:rsid w:val="00214206"/>
    <w:rsid w:val="0021482F"/>
    <w:rsid w:val="002148F3"/>
    <w:rsid w:val="00214A8E"/>
    <w:rsid w:val="00214CE4"/>
    <w:rsid w:val="00216723"/>
    <w:rsid w:val="002171B5"/>
    <w:rsid w:val="00217277"/>
    <w:rsid w:val="00217602"/>
    <w:rsid w:val="002177DC"/>
    <w:rsid w:val="002202F4"/>
    <w:rsid w:val="0022067A"/>
    <w:rsid w:val="002209E7"/>
    <w:rsid w:val="00220C08"/>
    <w:rsid w:val="00221CCE"/>
    <w:rsid w:val="00221F50"/>
    <w:rsid w:val="002226A2"/>
    <w:rsid w:val="002226B5"/>
    <w:rsid w:val="00222C44"/>
    <w:rsid w:val="00222F8F"/>
    <w:rsid w:val="002234FA"/>
    <w:rsid w:val="00223EB0"/>
    <w:rsid w:val="00223F2E"/>
    <w:rsid w:val="002241AE"/>
    <w:rsid w:val="00224311"/>
    <w:rsid w:val="00224367"/>
    <w:rsid w:val="002248ED"/>
    <w:rsid w:val="00224BD0"/>
    <w:rsid w:val="002251DF"/>
    <w:rsid w:val="002255EC"/>
    <w:rsid w:val="00225B48"/>
    <w:rsid w:val="002263CD"/>
    <w:rsid w:val="00226786"/>
    <w:rsid w:val="00226794"/>
    <w:rsid w:val="00226895"/>
    <w:rsid w:val="00227A50"/>
    <w:rsid w:val="00230094"/>
    <w:rsid w:val="00230488"/>
    <w:rsid w:val="002304D1"/>
    <w:rsid w:val="00230C0C"/>
    <w:rsid w:val="00230DCE"/>
    <w:rsid w:val="00230F8A"/>
    <w:rsid w:val="002315AE"/>
    <w:rsid w:val="00231BBB"/>
    <w:rsid w:val="002323DF"/>
    <w:rsid w:val="002327D7"/>
    <w:rsid w:val="002328C6"/>
    <w:rsid w:val="00232D0E"/>
    <w:rsid w:val="0023314E"/>
    <w:rsid w:val="0023323D"/>
    <w:rsid w:val="00233BC1"/>
    <w:rsid w:val="00233C58"/>
    <w:rsid w:val="00234100"/>
    <w:rsid w:val="00234135"/>
    <w:rsid w:val="00234570"/>
    <w:rsid w:val="00234886"/>
    <w:rsid w:val="002359FA"/>
    <w:rsid w:val="002360C3"/>
    <w:rsid w:val="002362EF"/>
    <w:rsid w:val="00236862"/>
    <w:rsid w:val="00236B9E"/>
    <w:rsid w:val="00236E50"/>
    <w:rsid w:val="002373F8"/>
    <w:rsid w:val="00237849"/>
    <w:rsid w:val="00237B02"/>
    <w:rsid w:val="00237B5F"/>
    <w:rsid w:val="0024052A"/>
    <w:rsid w:val="002407B3"/>
    <w:rsid w:val="00240A67"/>
    <w:rsid w:val="00240CAC"/>
    <w:rsid w:val="00240D14"/>
    <w:rsid w:val="00241C91"/>
    <w:rsid w:val="002424EF"/>
    <w:rsid w:val="0024293D"/>
    <w:rsid w:val="00242A2B"/>
    <w:rsid w:val="00242B41"/>
    <w:rsid w:val="002430CF"/>
    <w:rsid w:val="002432D5"/>
    <w:rsid w:val="002432EC"/>
    <w:rsid w:val="0024344B"/>
    <w:rsid w:val="00243621"/>
    <w:rsid w:val="00243631"/>
    <w:rsid w:val="00243707"/>
    <w:rsid w:val="002437F2"/>
    <w:rsid w:val="00243A7C"/>
    <w:rsid w:val="00243CAA"/>
    <w:rsid w:val="00243D40"/>
    <w:rsid w:val="00243F1B"/>
    <w:rsid w:val="00244166"/>
    <w:rsid w:val="00244228"/>
    <w:rsid w:val="00244BDC"/>
    <w:rsid w:val="00244F4B"/>
    <w:rsid w:val="002456E1"/>
    <w:rsid w:val="00245B0D"/>
    <w:rsid w:val="00245D8C"/>
    <w:rsid w:val="00245EA6"/>
    <w:rsid w:val="00246FA7"/>
    <w:rsid w:val="00247037"/>
    <w:rsid w:val="0024735D"/>
    <w:rsid w:val="0024757D"/>
    <w:rsid w:val="0024786E"/>
    <w:rsid w:val="002479F7"/>
    <w:rsid w:val="00247E76"/>
    <w:rsid w:val="002500F1"/>
    <w:rsid w:val="00250176"/>
    <w:rsid w:val="0025050A"/>
    <w:rsid w:val="00250559"/>
    <w:rsid w:val="002509A5"/>
    <w:rsid w:val="00250A54"/>
    <w:rsid w:val="00250BCA"/>
    <w:rsid w:val="00250E6F"/>
    <w:rsid w:val="002510A9"/>
    <w:rsid w:val="00251243"/>
    <w:rsid w:val="00251EF4"/>
    <w:rsid w:val="002523FA"/>
    <w:rsid w:val="002527A7"/>
    <w:rsid w:val="00252DD0"/>
    <w:rsid w:val="00253064"/>
    <w:rsid w:val="00253542"/>
    <w:rsid w:val="00253A4E"/>
    <w:rsid w:val="00253CD4"/>
    <w:rsid w:val="00253D20"/>
    <w:rsid w:val="0025484B"/>
    <w:rsid w:val="00254A91"/>
    <w:rsid w:val="00254BC4"/>
    <w:rsid w:val="00254F55"/>
    <w:rsid w:val="00255550"/>
    <w:rsid w:val="00255651"/>
    <w:rsid w:val="002559C2"/>
    <w:rsid w:val="002568BD"/>
    <w:rsid w:val="002569EB"/>
    <w:rsid w:val="00257755"/>
    <w:rsid w:val="00257D24"/>
    <w:rsid w:val="00257E4A"/>
    <w:rsid w:val="00257F56"/>
    <w:rsid w:val="002603C4"/>
    <w:rsid w:val="002608E6"/>
    <w:rsid w:val="00260CE5"/>
    <w:rsid w:val="00260D93"/>
    <w:rsid w:val="00260E93"/>
    <w:rsid w:val="002615E4"/>
    <w:rsid w:val="0026199B"/>
    <w:rsid w:val="00261D2C"/>
    <w:rsid w:val="00261DE3"/>
    <w:rsid w:val="00261F39"/>
    <w:rsid w:val="0026211C"/>
    <w:rsid w:val="00262244"/>
    <w:rsid w:val="002624F0"/>
    <w:rsid w:val="002625A2"/>
    <w:rsid w:val="002627BD"/>
    <w:rsid w:val="00262B35"/>
    <w:rsid w:val="00262BA2"/>
    <w:rsid w:val="002630B2"/>
    <w:rsid w:val="00263309"/>
    <w:rsid w:val="002633B8"/>
    <w:rsid w:val="002634AD"/>
    <w:rsid w:val="00263823"/>
    <w:rsid w:val="0026382D"/>
    <w:rsid w:val="0026391A"/>
    <w:rsid w:val="002639F8"/>
    <w:rsid w:val="00263A2A"/>
    <w:rsid w:val="00263B2A"/>
    <w:rsid w:val="00264636"/>
    <w:rsid w:val="002648D8"/>
    <w:rsid w:val="00264B87"/>
    <w:rsid w:val="00264DF0"/>
    <w:rsid w:val="002652DB"/>
    <w:rsid w:val="00265F28"/>
    <w:rsid w:val="0026604D"/>
    <w:rsid w:val="0026615D"/>
    <w:rsid w:val="002661EC"/>
    <w:rsid w:val="0026694F"/>
    <w:rsid w:val="0026784C"/>
    <w:rsid w:val="002678ED"/>
    <w:rsid w:val="00267A89"/>
    <w:rsid w:val="00267C41"/>
    <w:rsid w:val="00267E58"/>
    <w:rsid w:val="00270BF2"/>
    <w:rsid w:val="00270CAD"/>
    <w:rsid w:val="00270D00"/>
    <w:rsid w:val="00270E10"/>
    <w:rsid w:val="00270EB0"/>
    <w:rsid w:val="00270EB2"/>
    <w:rsid w:val="00271E7C"/>
    <w:rsid w:val="002726DA"/>
    <w:rsid w:val="00272C96"/>
    <w:rsid w:val="00272D53"/>
    <w:rsid w:val="00272DBB"/>
    <w:rsid w:val="00272E7C"/>
    <w:rsid w:val="00273C06"/>
    <w:rsid w:val="00273D4B"/>
    <w:rsid w:val="00273F20"/>
    <w:rsid w:val="00274383"/>
    <w:rsid w:val="00274513"/>
    <w:rsid w:val="002746CD"/>
    <w:rsid w:val="002747B1"/>
    <w:rsid w:val="00275362"/>
    <w:rsid w:val="00275E83"/>
    <w:rsid w:val="002764F1"/>
    <w:rsid w:val="002768B9"/>
    <w:rsid w:val="002769EB"/>
    <w:rsid w:val="0027725D"/>
    <w:rsid w:val="00277529"/>
    <w:rsid w:val="0027764A"/>
    <w:rsid w:val="00280051"/>
    <w:rsid w:val="00280704"/>
    <w:rsid w:val="0028132D"/>
    <w:rsid w:val="002817DA"/>
    <w:rsid w:val="00281A3E"/>
    <w:rsid w:val="00281CFE"/>
    <w:rsid w:val="00282069"/>
    <w:rsid w:val="002820B0"/>
    <w:rsid w:val="00282FB9"/>
    <w:rsid w:val="002833B9"/>
    <w:rsid w:val="002837B0"/>
    <w:rsid w:val="002839CA"/>
    <w:rsid w:val="00283D72"/>
    <w:rsid w:val="0028420F"/>
    <w:rsid w:val="002842D1"/>
    <w:rsid w:val="00284CB5"/>
    <w:rsid w:val="00284E4B"/>
    <w:rsid w:val="002852D6"/>
    <w:rsid w:val="002853D5"/>
    <w:rsid w:val="00285844"/>
    <w:rsid w:val="00285AB8"/>
    <w:rsid w:val="00285D06"/>
    <w:rsid w:val="00285D56"/>
    <w:rsid w:val="002860B2"/>
    <w:rsid w:val="0028611A"/>
    <w:rsid w:val="00286483"/>
    <w:rsid w:val="0028676E"/>
    <w:rsid w:val="00286995"/>
    <w:rsid w:val="00286F4F"/>
    <w:rsid w:val="00287475"/>
    <w:rsid w:val="00287642"/>
    <w:rsid w:val="0028765C"/>
    <w:rsid w:val="00287AF3"/>
    <w:rsid w:val="002901DE"/>
    <w:rsid w:val="00290305"/>
    <w:rsid w:val="0029054F"/>
    <w:rsid w:val="002911AF"/>
    <w:rsid w:val="002913AD"/>
    <w:rsid w:val="00291604"/>
    <w:rsid w:val="0029198E"/>
    <w:rsid w:val="00291A5B"/>
    <w:rsid w:val="00291A69"/>
    <w:rsid w:val="00291BA5"/>
    <w:rsid w:val="00291E36"/>
    <w:rsid w:val="00291E8C"/>
    <w:rsid w:val="002921ED"/>
    <w:rsid w:val="0029248E"/>
    <w:rsid w:val="00292696"/>
    <w:rsid w:val="00292C4D"/>
    <w:rsid w:val="002931F3"/>
    <w:rsid w:val="00293204"/>
    <w:rsid w:val="002936FF"/>
    <w:rsid w:val="0029400C"/>
    <w:rsid w:val="00294538"/>
    <w:rsid w:val="00294A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B05"/>
    <w:rsid w:val="00296E61"/>
    <w:rsid w:val="00297078"/>
    <w:rsid w:val="00297175"/>
    <w:rsid w:val="00297609"/>
    <w:rsid w:val="002A0374"/>
    <w:rsid w:val="002A047A"/>
    <w:rsid w:val="002A0612"/>
    <w:rsid w:val="002A0735"/>
    <w:rsid w:val="002A13A4"/>
    <w:rsid w:val="002A1510"/>
    <w:rsid w:val="002A1B39"/>
    <w:rsid w:val="002A1C21"/>
    <w:rsid w:val="002A25BC"/>
    <w:rsid w:val="002A26D1"/>
    <w:rsid w:val="002A2EDB"/>
    <w:rsid w:val="002A2F08"/>
    <w:rsid w:val="002A311B"/>
    <w:rsid w:val="002A324E"/>
    <w:rsid w:val="002A33CE"/>
    <w:rsid w:val="002A34A6"/>
    <w:rsid w:val="002A3A55"/>
    <w:rsid w:val="002A3B5B"/>
    <w:rsid w:val="002A3EF2"/>
    <w:rsid w:val="002A3F7A"/>
    <w:rsid w:val="002A3F8F"/>
    <w:rsid w:val="002A3F9B"/>
    <w:rsid w:val="002A4177"/>
    <w:rsid w:val="002A43A6"/>
    <w:rsid w:val="002A4D90"/>
    <w:rsid w:val="002A4E36"/>
    <w:rsid w:val="002A562B"/>
    <w:rsid w:val="002A57E0"/>
    <w:rsid w:val="002A5B31"/>
    <w:rsid w:val="002A6093"/>
    <w:rsid w:val="002A751A"/>
    <w:rsid w:val="002A7ECD"/>
    <w:rsid w:val="002A7EF7"/>
    <w:rsid w:val="002B0265"/>
    <w:rsid w:val="002B02E5"/>
    <w:rsid w:val="002B0706"/>
    <w:rsid w:val="002B0818"/>
    <w:rsid w:val="002B0B93"/>
    <w:rsid w:val="002B0CD9"/>
    <w:rsid w:val="002B0DE3"/>
    <w:rsid w:val="002B134B"/>
    <w:rsid w:val="002B1930"/>
    <w:rsid w:val="002B198D"/>
    <w:rsid w:val="002B1E61"/>
    <w:rsid w:val="002B21C6"/>
    <w:rsid w:val="002B22EB"/>
    <w:rsid w:val="002B2608"/>
    <w:rsid w:val="002B2A1A"/>
    <w:rsid w:val="002B2C07"/>
    <w:rsid w:val="002B2C38"/>
    <w:rsid w:val="002B3206"/>
    <w:rsid w:val="002B3BD0"/>
    <w:rsid w:val="002B3D83"/>
    <w:rsid w:val="002B4586"/>
    <w:rsid w:val="002B4715"/>
    <w:rsid w:val="002B4E99"/>
    <w:rsid w:val="002B4F3D"/>
    <w:rsid w:val="002B603A"/>
    <w:rsid w:val="002B67DC"/>
    <w:rsid w:val="002B696D"/>
    <w:rsid w:val="002B6F4A"/>
    <w:rsid w:val="002B6FD1"/>
    <w:rsid w:val="002B7234"/>
    <w:rsid w:val="002B7308"/>
    <w:rsid w:val="002B74A6"/>
    <w:rsid w:val="002B75EE"/>
    <w:rsid w:val="002B771E"/>
    <w:rsid w:val="002B7D68"/>
    <w:rsid w:val="002B7E57"/>
    <w:rsid w:val="002B7F2D"/>
    <w:rsid w:val="002B7F87"/>
    <w:rsid w:val="002C0286"/>
    <w:rsid w:val="002C0405"/>
    <w:rsid w:val="002C0836"/>
    <w:rsid w:val="002C0BDB"/>
    <w:rsid w:val="002C1146"/>
    <w:rsid w:val="002C2280"/>
    <w:rsid w:val="002C23E3"/>
    <w:rsid w:val="002C23F0"/>
    <w:rsid w:val="002C2861"/>
    <w:rsid w:val="002C2995"/>
    <w:rsid w:val="002C29B3"/>
    <w:rsid w:val="002C2A39"/>
    <w:rsid w:val="002C2E8B"/>
    <w:rsid w:val="002C3370"/>
    <w:rsid w:val="002C34B7"/>
    <w:rsid w:val="002C35CA"/>
    <w:rsid w:val="002C3683"/>
    <w:rsid w:val="002C5900"/>
    <w:rsid w:val="002C5A60"/>
    <w:rsid w:val="002C6198"/>
    <w:rsid w:val="002C6262"/>
    <w:rsid w:val="002C70DF"/>
    <w:rsid w:val="002C77CF"/>
    <w:rsid w:val="002C7BBD"/>
    <w:rsid w:val="002D0BFF"/>
    <w:rsid w:val="002D1152"/>
    <w:rsid w:val="002D1A89"/>
    <w:rsid w:val="002D1FAC"/>
    <w:rsid w:val="002D2239"/>
    <w:rsid w:val="002D2716"/>
    <w:rsid w:val="002D2A9A"/>
    <w:rsid w:val="002D2E6A"/>
    <w:rsid w:val="002D2F68"/>
    <w:rsid w:val="002D2FCF"/>
    <w:rsid w:val="002D3361"/>
    <w:rsid w:val="002D3599"/>
    <w:rsid w:val="002D35A5"/>
    <w:rsid w:val="002D389D"/>
    <w:rsid w:val="002D3970"/>
    <w:rsid w:val="002D480E"/>
    <w:rsid w:val="002D482E"/>
    <w:rsid w:val="002D56DA"/>
    <w:rsid w:val="002D5732"/>
    <w:rsid w:val="002D5B9F"/>
    <w:rsid w:val="002D5DDE"/>
    <w:rsid w:val="002D70E2"/>
    <w:rsid w:val="002D7106"/>
    <w:rsid w:val="002D737A"/>
    <w:rsid w:val="002D73A1"/>
    <w:rsid w:val="002D757F"/>
    <w:rsid w:val="002E02FD"/>
    <w:rsid w:val="002E17E4"/>
    <w:rsid w:val="002E1D52"/>
    <w:rsid w:val="002E1D5D"/>
    <w:rsid w:val="002E1E88"/>
    <w:rsid w:val="002E2055"/>
    <w:rsid w:val="002E20E0"/>
    <w:rsid w:val="002E254A"/>
    <w:rsid w:val="002E2643"/>
    <w:rsid w:val="002E26B8"/>
    <w:rsid w:val="002E2B4F"/>
    <w:rsid w:val="002E2E17"/>
    <w:rsid w:val="002E369C"/>
    <w:rsid w:val="002E3B16"/>
    <w:rsid w:val="002E3B97"/>
    <w:rsid w:val="002E3F17"/>
    <w:rsid w:val="002E4046"/>
    <w:rsid w:val="002E49D9"/>
    <w:rsid w:val="002E4DCD"/>
    <w:rsid w:val="002E5292"/>
    <w:rsid w:val="002E5763"/>
    <w:rsid w:val="002E577F"/>
    <w:rsid w:val="002E6216"/>
    <w:rsid w:val="002E6337"/>
    <w:rsid w:val="002E634D"/>
    <w:rsid w:val="002E64AE"/>
    <w:rsid w:val="002E6583"/>
    <w:rsid w:val="002E67DC"/>
    <w:rsid w:val="002E696D"/>
    <w:rsid w:val="002E6DFE"/>
    <w:rsid w:val="002E7157"/>
    <w:rsid w:val="002E76F2"/>
    <w:rsid w:val="002E7876"/>
    <w:rsid w:val="002E78B0"/>
    <w:rsid w:val="002E7FE3"/>
    <w:rsid w:val="002F006C"/>
    <w:rsid w:val="002F02C3"/>
    <w:rsid w:val="002F076E"/>
    <w:rsid w:val="002F0C4D"/>
    <w:rsid w:val="002F1134"/>
    <w:rsid w:val="002F15CE"/>
    <w:rsid w:val="002F19C5"/>
    <w:rsid w:val="002F205B"/>
    <w:rsid w:val="002F248B"/>
    <w:rsid w:val="002F2610"/>
    <w:rsid w:val="002F261C"/>
    <w:rsid w:val="002F2D58"/>
    <w:rsid w:val="002F3304"/>
    <w:rsid w:val="002F3793"/>
    <w:rsid w:val="002F3794"/>
    <w:rsid w:val="002F3A9D"/>
    <w:rsid w:val="002F3DA0"/>
    <w:rsid w:val="002F3FDF"/>
    <w:rsid w:val="002F449D"/>
    <w:rsid w:val="002F44BC"/>
    <w:rsid w:val="002F4695"/>
    <w:rsid w:val="002F4B06"/>
    <w:rsid w:val="002F4BF5"/>
    <w:rsid w:val="002F50A2"/>
    <w:rsid w:val="002F51CA"/>
    <w:rsid w:val="002F521D"/>
    <w:rsid w:val="002F5286"/>
    <w:rsid w:val="002F5845"/>
    <w:rsid w:val="002F5B86"/>
    <w:rsid w:val="002F5E58"/>
    <w:rsid w:val="002F617B"/>
    <w:rsid w:val="002F6555"/>
    <w:rsid w:val="002F67B4"/>
    <w:rsid w:val="002F6F3C"/>
    <w:rsid w:val="002F748C"/>
    <w:rsid w:val="003003AF"/>
    <w:rsid w:val="00300763"/>
    <w:rsid w:val="003007E2"/>
    <w:rsid w:val="00300B35"/>
    <w:rsid w:val="003010D5"/>
    <w:rsid w:val="00301262"/>
    <w:rsid w:val="00301355"/>
    <w:rsid w:val="003013D2"/>
    <w:rsid w:val="00301414"/>
    <w:rsid w:val="00301AD8"/>
    <w:rsid w:val="00301EBD"/>
    <w:rsid w:val="0030208C"/>
    <w:rsid w:val="00302765"/>
    <w:rsid w:val="00302D8F"/>
    <w:rsid w:val="00302DA7"/>
    <w:rsid w:val="00302DE8"/>
    <w:rsid w:val="00302E3C"/>
    <w:rsid w:val="0030309D"/>
    <w:rsid w:val="003032A4"/>
    <w:rsid w:val="00303325"/>
    <w:rsid w:val="003037E3"/>
    <w:rsid w:val="00303820"/>
    <w:rsid w:val="00303C53"/>
    <w:rsid w:val="00304222"/>
    <w:rsid w:val="00304615"/>
    <w:rsid w:val="00304837"/>
    <w:rsid w:val="00304A7D"/>
    <w:rsid w:val="00304E3F"/>
    <w:rsid w:val="00304F38"/>
    <w:rsid w:val="00305116"/>
    <w:rsid w:val="0030544C"/>
    <w:rsid w:val="003061BF"/>
    <w:rsid w:val="00306722"/>
    <w:rsid w:val="0030673E"/>
    <w:rsid w:val="003073AE"/>
    <w:rsid w:val="0030784A"/>
    <w:rsid w:val="00307A44"/>
    <w:rsid w:val="00307AAF"/>
    <w:rsid w:val="00307C00"/>
    <w:rsid w:val="003103E1"/>
    <w:rsid w:val="003109F3"/>
    <w:rsid w:val="00310A8A"/>
    <w:rsid w:val="00310F96"/>
    <w:rsid w:val="00311651"/>
    <w:rsid w:val="0031166D"/>
    <w:rsid w:val="00311DC9"/>
    <w:rsid w:val="00311EAA"/>
    <w:rsid w:val="00312ABE"/>
    <w:rsid w:val="0031345C"/>
    <w:rsid w:val="00313487"/>
    <w:rsid w:val="00313734"/>
    <w:rsid w:val="00313F41"/>
    <w:rsid w:val="0031402B"/>
    <w:rsid w:val="003143C6"/>
    <w:rsid w:val="00314463"/>
    <w:rsid w:val="00314578"/>
    <w:rsid w:val="003145F5"/>
    <w:rsid w:val="0031494E"/>
    <w:rsid w:val="00314C95"/>
    <w:rsid w:val="00315269"/>
    <w:rsid w:val="003167A8"/>
    <w:rsid w:val="00316A8D"/>
    <w:rsid w:val="00316EDA"/>
    <w:rsid w:val="003170A3"/>
    <w:rsid w:val="00317365"/>
    <w:rsid w:val="003179F2"/>
    <w:rsid w:val="00317AAA"/>
    <w:rsid w:val="003207D5"/>
    <w:rsid w:val="00320C43"/>
    <w:rsid w:val="003211CF"/>
    <w:rsid w:val="00321244"/>
    <w:rsid w:val="003214A2"/>
    <w:rsid w:val="00321537"/>
    <w:rsid w:val="00321934"/>
    <w:rsid w:val="00321BF4"/>
    <w:rsid w:val="00321F6A"/>
    <w:rsid w:val="00322212"/>
    <w:rsid w:val="00322E47"/>
    <w:rsid w:val="00323039"/>
    <w:rsid w:val="0032317A"/>
    <w:rsid w:val="003234A9"/>
    <w:rsid w:val="00323501"/>
    <w:rsid w:val="00323689"/>
    <w:rsid w:val="00323F71"/>
    <w:rsid w:val="00324227"/>
    <w:rsid w:val="003247C7"/>
    <w:rsid w:val="00324945"/>
    <w:rsid w:val="00324FE0"/>
    <w:rsid w:val="00325143"/>
    <w:rsid w:val="00325510"/>
    <w:rsid w:val="003256A4"/>
    <w:rsid w:val="0032572A"/>
    <w:rsid w:val="0032582D"/>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216"/>
    <w:rsid w:val="0033178A"/>
    <w:rsid w:val="003317DC"/>
    <w:rsid w:val="00331B61"/>
    <w:rsid w:val="0033248C"/>
    <w:rsid w:val="00332BE8"/>
    <w:rsid w:val="00332E4C"/>
    <w:rsid w:val="003331D3"/>
    <w:rsid w:val="003332EC"/>
    <w:rsid w:val="00333509"/>
    <w:rsid w:val="00333646"/>
    <w:rsid w:val="00333711"/>
    <w:rsid w:val="00333842"/>
    <w:rsid w:val="0033389E"/>
    <w:rsid w:val="003338A5"/>
    <w:rsid w:val="003344E4"/>
    <w:rsid w:val="00334FC5"/>
    <w:rsid w:val="003351D3"/>
    <w:rsid w:val="003356F8"/>
    <w:rsid w:val="00335A7B"/>
    <w:rsid w:val="00335B47"/>
    <w:rsid w:val="00335E8F"/>
    <w:rsid w:val="0033618A"/>
    <w:rsid w:val="00336778"/>
    <w:rsid w:val="00336DA4"/>
    <w:rsid w:val="0033784F"/>
    <w:rsid w:val="00337B27"/>
    <w:rsid w:val="00337D55"/>
    <w:rsid w:val="003401EB"/>
    <w:rsid w:val="003405B6"/>
    <w:rsid w:val="00340828"/>
    <w:rsid w:val="00340A4F"/>
    <w:rsid w:val="00340CC4"/>
    <w:rsid w:val="003412FA"/>
    <w:rsid w:val="0034163F"/>
    <w:rsid w:val="0034226D"/>
    <w:rsid w:val="003429A5"/>
    <w:rsid w:val="00342C1F"/>
    <w:rsid w:val="00342C24"/>
    <w:rsid w:val="00342D75"/>
    <w:rsid w:val="00342F9A"/>
    <w:rsid w:val="003432A6"/>
    <w:rsid w:val="0034334A"/>
    <w:rsid w:val="00343E8A"/>
    <w:rsid w:val="00344B33"/>
    <w:rsid w:val="00344F37"/>
    <w:rsid w:val="003450C5"/>
    <w:rsid w:val="00345648"/>
    <w:rsid w:val="003457E6"/>
    <w:rsid w:val="0034599C"/>
    <w:rsid w:val="003459E0"/>
    <w:rsid w:val="00345D7E"/>
    <w:rsid w:val="00345F95"/>
    <w:rsid w:val="00346C42"/>
    <w:rsid w:val="00346DF5"/>
    <w:rsid w:val="00346FD2"/>
    <w:rsid w:val="003470CE"/>
    <w:rsid w:val="003474DB"/>
    <w:rsid w:val="00347569"/>
    <w:rsid w:val="00347BD4"/>
    <w:rsid w:val="0035028E"/>
    <w:rsid w:val="003503BA"/>
    <w:rsid w:val="00350F69"/>
    <w:rsid w:val="00351000"/>
    <w:rsid w:val="00351292"/>
    <w:rsid w:val="0035177D"/>
    <w:rsid w:val="003519E2"/>
    <w:rsid w:val="003519E6"/>
    <w:rsid w:val="00351D12"/>
    <w:rsid w:val="003521DC"/>
    <w:rsid w:val="003523B7"/>
    <w:rsid w:val="003529F1"/>
    <w:rsid w:val="00353029"/>
    <w:rsid w:val="0035318E"/>
    <w:rsid w:val="00353244"/>
    <w:rsid w:val="0035325B"/>
    <w:rsid w:val="00353265"/>
    <w:rsid w:val="003532C6"/>
    <w:rsid w:val="00353350"/>
    <w:rsid w:val="00353E17"/>
    <w:rsid w:val="003542DB"/>
    <w:rsid w:val="00354301"/>
    <w:rsid w:val="0035453B"/>
    <w:rsid w:val="00354874"/>
    <w:rsid w:val="00354900"/>
    <w:rsid w:val="00354F6C"/>
    <w:rsid w:val="0035504D"/>
    <w:rsid w:val="0035572F"/>
    <w:rsid w:val="00355BBA"/>
    <w:rsid w:val="00356018"/>
    <w:rsid w:val="00356214"/>
    <w:rsid w:val="00356795"/>
    <w:rsid w:val="0035697F"/>
    <w:rsid w:val="003569B6"/>
    <w:rsid w:val="003574A3"/>
    <w:rsid w:val="003579FA"/>
    <w:rsid w:val="00360441"/>
    <w:rsid w:val="00360486"/>
    <w:rsid w:val="0036127D"/>
    <w:rsid w:val="003612C5"/>
    <w:rsid w:val="0036159E"/>
    <w:rsid w:val="00361F21"/>
    <w:rsid w:val="003625B5"/>
    <w:rsid w:val="003627CE"/>
    <w:rsid w:val="003628C3"/>
    <w:rsid w:val="00362DD1"/>
    <w:rsid w:val="00362FFC"/>
    <w:rsid w:val="003641B9"/>
    <w:rsid w:val="00364519"/>
    <w:rsid w:val="003645ED"/>
    <w:rsid w:val="003646ED"/>
    <w:rsid w:val="0036479A"/>
    <w:rsid w:val="0036491E"/>
    <w:rsid w:val="00364A98"/>
    <w:rsid w:val="00364CBA"/>
    <w:rsid w:val="00365032"/>
    <w:rsid w:val="00365110"/>
    <w:rsid w:val="003654C4"/>
    <w:rsid w:val="00365635"/>
    <w:rsid w:val="00365A9D"/>
    <w:rsid w:val="0036603F"/>
    <w:rsid w:val="003660A4"/>
    <w:rsid w:val="003663A1"/>
    <w:rsid w:val="00366656"/>
    <w:rsid w:val="00366BEA"/>
    <w:rsid w:val="00367582"/>
    <w:rsid w:val="003676B4"/>
    <w:rsid w:val="003678B2"/>
    <w:rsid w:val="0036790A"/>
    <w:rsid w:val="00367A16"/>
    <w:rsid w:val="0037011B"/>
    <w:rsid w:val="0037043F"/>
    <w:rsid w:val="00370BC1"/>
    <w:rsid w:val="003714D3"/>
    <w:rsid w:val="003715C8"/>
    <w:rsid w:val="0037202D"/>
    <w:rsid w:val="00372682"/>
    <w:rsid w:val="0037269C"/>
    <w:rsid w:val="00372AA8"/>
    <w:rsid w:val="00372DF4"/>
    <w:rsid w:val="0037375E"/>
    <w:rsid w:val="00373D3B"/>
    <w:rsid w:val="00373D7A"/>
    <w:rsid w:val="00374054"/>
    <w:rsid w:val="0037414A"/>
    <w:rsid w:val="00374244"/>
    <w:rsid w:val="003744CB"/>
    <w:rsid w:val="003744F3"/>
    <w:rsid w:val="00374506"/>
    <w:rsid w:val="00374ACE"/>
    <w:rsid w:val="00374F71"/>
    <w:rsid w:val="00375559"/>
    <w:rsid w:val="00375698"/>
    <w:rsid w:val="0037591A"/>
    <w:rsid w:val="00375DBC"/>
    <w:rsid w:val="00375ED6"/>
    <w:rsid w:val="00375FA8"/>
    <w:rsid w:val="003767C0"/>
    <w:rsid w:val="003767D1"/>
    <w:rsid w:val="00376E05"/>
    <w:rsid w:val="00377821"/>
    <w:rsid w:val="003800EA"/>
    <w:rsid w:val="003802DA"/>
    <w:rsid w:val="00380660"/>
    <w:rsid w:val="0038088A"/>
    <w:rsid w:val="00380934"/>
    <w:rsid w:val="00380CAD"/>
    <w:rsid w:val="003810BD"/>
    <w:rsid w:val="00381588"/>
    <w:rsid w:val="0038161E"/>
    <w:rsid w:val="00381A6E"/>
    <w:rsid w:val="0038246F"/>
    <w:rsid w:val="00382866"/>
    <w:rsid w:val="00382869"/>
    <w:rsid w:val="00382BB1"/>
    <w:rsid w:val="0038308C"/>
    <w:rsid w:val="003838B9"/>
    <w:rsid w:val="00383E87"/>
    <w:rsid w:val="00384455"/>
    <w:rsid w:val="003847C0"/>
    <w:rsid w:val="00384817"/>
    <w:rsid w:val="0038486B"/>
    <w:rsid w:val="00384FC0"/>
    <w:rsid w:val="00385241"/>
    <w:rsid w:val="00385245"/>
    <w:rsid w:val="0038556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96"/>
    <w:rsid w:val="003907DD"/>
    <w:rsid w:val="003909D9"/>
    <w:rsid w:val="00391295"/>
    <w:rsid w:val="00391304"/>
    <w:rsid w:val="003914EC"/>
    <w:rsid w:val="003917C3"/>
    <w:rsid w:val="00391A56"/>
    <w:rsid w:val="00391D53"/>
    <w:rsid w:val="00392317"/>
    <w:rsid w:val="003929DB"/>
    <w:rsid w:val="00392EC4"/>
    <w:rsid w:val="00393E1A"/>
    <w:rsid w:val="00393EF3"/>
    <w:rsid w:val="00394148"/>
    <w:rsid w:val="003944D7"/>
    <w:rsid w:val="0039454F"/>
    <w:rsid w:val="003948D2"/>
    <w:rsid w:val="00394DBD"/>
    <w:rsid w:val="00394ECF"/>
    <w:rsid w:val="003952D4"/>
    <w:rsid w:val="00395AA4"/>
    <w:rsid w:val="00395E4E"/>
    <w:rsid w:val="00395FF5"/>
    <w:rsid w:val="003961AE"/>
    <w:rsid w:val="00396245"/>
    <w:rsid w:val="00396508"/>
    <w:rsid w:val="003966A3"/>
    <w:rsid w:val="0039670D"/>
    <w:rsid w:val="00396EAC"/>
    <w:rsid w:val="00396EEA"/>
    <w:rsid w:val="0039760C"/>
    <w:rsid w:val="003977A2"/>
    <w:rsid w:val="003977E9"/>
    <w:rsid w:val="003979E4"/>
    <w:rsid w:val="00397B85"/>
    <w:rsid w:val="003A0152"/>
    <w:rsid w:val="003A0291"/>
    <w:rsid w:val="003A0C29"/>
    <w:rsid w:val="003A0FAF"/>
    <w:rsid w:val="003A1DD7"/>
    <w:rsid w:val="003A249D"/>
    <w:rsid w:val="003A2A50"/>
    <w:rsid w:val="003A2B30"/>
    <w:rsid w:val="003A31AF"/>
    <w:rsid w:val="003A33CC"/>
    <w:rsid w:val="003A33F3"/>
    <w:rsid w:val="003A38F3"/>
    <w:rsid w:val="003A3B05"/>
    <w:rsid w:val="003A3D5F"/>
    <w:rsid w:val="003A3E3F"/>
    <w:rsid w:val="003A507E"/>
    <w:rsid w:val="003A527C"/>
    <w:rsid w:val="003A5A6B"/>
    <w:rsid w:val="003A62AC"/>
    <w:rsid w:val="003A70CD"/>
    <w:rsid w:val="003A773D"/>
    <w:rsid w:val="003A7BE9"/>
    <w:rsid w:val="003B01F3"/>
    <w:rsid w:val="003B06F9"/>
    <w:rsid w:val="003B0B6A"/>
    <w:rsid w:val="003B1007"/>
    <w:rsid w:val="003B1160"/>
    <w:rsid w:val="003B1575"/>
    <w:rsid w:val="003B15F5"/>
    <w:rsid w:val="003B172E"/>
    <w:rsid w:val="003B17B4"/>
    <w:rsid w:val="003B1EC3"/>
    <w:rsid w:val="003B1FC4"/>
    <w:rsid w:val="003B25A0"/>
    <w:rsid w:val="003B26D6"/>
    <w:rsid w:val="003B4258"/>
    <w:rsid w:val="003B4380"/>
    <w:rsid w:val="003B4865"/>
    <w:rsid w:val="003B4DEA"/>
    <w:rsid w:val="003B4E9E"/>
    <w:rsid w:val="003B4F52"/>
    <w:rsid w:val="003B52B2"/>
    <w:rsid w:val="003B558F"/>
    <w:rsid w:val="003B5666"/>
    <w:rsid w:val="003B58BE"/>
    <w:rsid w:val="003B5A59"/>
    <w:rsid w:val="003B5E67"/>
    <w:rsid w:val="003B605A"/>
    <w:rsid w:val="003B60C3"/>
    <w:rsid w:val="003B6256"/>
    <w:rsid w:val="003B6365"/>
    <w:rsid w:val="003B6F21"/>
    <w:rsid w:val="003B73AC"/>
    <w:rsid w:val="003B7927"/>
    <w:rsid w:val="003B79F9"/>
    <w:rsid w:val="003B7CE9"/>
    <w:rsid w:val="003B7D08"/>
    <w:rsid w:val="003C0150"/>
    <w:rsid w:val="003C0359"/>
    <w:rsid w:val="003C0559"/>
    <w:rsid w:val="003C11A4"/>
    <w:rsid w:val="003C12D6"/>
    <w:rsid w:val="003C1982"/>
    <w:rsid w:val="003C1CEC"/>
    <w:rsid w:val="003C216A"/>
    <w:rsid w:val="003C24EF"/>
    <w:rsid w:val="003C27FE"/>
    <w:rsid w:val="003C2ABA"/>
    <w:rsid w:val="003C2AE7"/>
    <w:rsid w:val="003C2E9A"/>
    <w:rsid w:val="003C314B"/>
    <w:rsid w:val="003C3262"/>
    <w:rsid w:val="003C350F"/>
    <w:rsid w:val="003C3654"/>
    <w:rsid w:val="003C3696"/>
    <w:rsid w:val="003C3822"/>
    <w:rsid w:val="003C3968"/>
    <w:rsid w:val="003C3CB9"/>
    <w:rsid w:val="003C437C"/>
    <w:rsid w:val="003C447E"/>
    <w:rsid w:val="003C4B7A"/>
    <w:rsid w:val="003C4DDE"/>
    <w:rsid w:val="003C4EAF"/>
    <w:rsid w:val="003C54B3"/>
    <w:rsid w:val="003C5630"/>
    <w:rsid w:val="003C57F7"/>
    <w:rsid w:val="003C5C9E"/>
    <w:rsid w:val="003C6122"/>
    <w:rsid w:val="003C625F"/>
    <w:rsid w:val="003C6876"/>
    <w:rsid w:val="003C6A1B"/>
    <w:rsid w:val="003C6F27"/>
    <w:rsid w:val="003C738E"/>
    <w:rsid w:val="003C73E5"/>
    <w:rsid w:val="003C79E5"/>
    <w:rsid w:val="003C7D1D"/>
    <w:rsid w:val="003C7FFA"/>
    <w:rsid w:val="003D02BA"/>
    <w:rsid w:val="003D0573"/>
    <w:rsid w:val="003D0627"/>
    <w:rsid w:val="003D0634"/>
    <w:rsid w:val="003D0BF3"/>
    <w:rsid w:val="003D1080"/>
    <w:rsid w:val="003D1417"/>
    <w:rsid w:val="003D1F29"/>
    <w:rsid w:val="003D2537"/>
    <w:rsid w:val="003D2EAD"/>
    <w:rsid w:val="003D3569"/>
    <w:rsid w:val="003D39B2"/>
    <w:rsid w:val="003D3B6F"/>
    <w:rsid w:val="003D3CA5"/>
    <w:rsid w:val="003D42DD"/>
    <w:rsid w:val="003D46FF"/>
    <w:rsid w:val="003D4884"/>
    <w:rsid w:val="003D4A3B"/>
    <w:rsid w:val="003D4C77"/>
    <w:rsid w:val="003D5AA6"/>
    <w:rsid w:val="003D5ABB"/>
    <w:rsid w:val="003D5CB6"/>
    <w:rsid w:val="003D5E37"/>
    <w:rsid w:val="003D6C59"/>
    <w:rsid w:val="003D6CEE"/>
    <w:rsid w:val="003D7B76"/>
    <w:rsid w:val="003E0687"/>
    <w:rsid w:val="003E0848"/>
    <w:rsid w:val="003E1230"/>
    <w:rsid w:val="003E1BAD"/>
    <w:rsid w:val="003E1E28"/>
    <w:rsid w:val="003E22F7"/>
    <w:rsid w:val="003E2337"/>
    <w:rsid w:val="003E2407"/>
    <w:rsid w:val="003E241C"/>
    <w:rsid w:val="003E2552"/>
    <w:rsid w:val="003E277F"/>
    <w:rsid w:val="003E2981"/>
    <w:rsid w:val="003E2CB1"/>
    <w:rsid w:val="003E2D29"/>
    <w:rsid w:val="003E2D83"/>
    <w:rsid w:val="003E2F29"/>
    <w:rsid w:val="003E34E7"/>
    <w:rsid w:val="003E3D52"/>
    <w:rsid w:val="003E3E19"/>
    <w:rsid w:val="003E3EC5"/>
    <w:rsid w:val="003E408E"/>
    <w:rsid w:val="003E469A"/>
    <w:rsid w:val="003E48C7"/>
    <w:rsid w:val="003E4F1D"/>
    <w:rsid w:val="003E568D"/>
    <w:rsid w:val="003E56A3"/>
    <w:rsid w:val="003E5C15"/>
    <w:rsid w:val="003E61F2"/>
    <w:rsid w:val="003E6283"/>
    <w:rsid w:val="003E67F2"/>
    <w:rsid w:val="003E6EFF"/>
    <w:rsid w:val="003E72A1"/>
    <w:rsid w:val="003E7E6F"/>
    <w:rsid w:val="003F087E"/>
    <w:rsid w:val="003F14B2"/>
    <w:rsid w:val="003F161F"/>
    <w:rsid w:val="003F1815"/>
    <w:rsid w:val="003F18E1"/>
    <w:rsid w:val="003F18E3"/>
    <w:rsid w:val="003F2463"/>
    <w:rsid w:val="003F25EB"/>
    <w:rsid w:val="003F278A"/>
    <w:rsid w:val="003F296D"/>
    <w:rsid w:val="003F2B08"/>
    <w:rsid w:val="003F2F24"/>
    <w:rsid w:val="003F30A3"/>
    <w:rsid w:val="003F3401"/>
    <w:rsid w:val="003F3768"/>
    <w:rsid w:val="003F3CD7"/>
    <w:rsid w:val="003F3CFB"/>
    <w:rsid w:val="003F43AC"/>
    <w:rsid w:val="003F4744"/>
    <w:rsid w:val="003F48A6"/>
    <w:rsid w:val="003F4D89"/>
    <w:rsid w:val="003F5186"/>
    <w:rsid w:val="003F5371"/>
    <w:rsid w:val="003F5786"/>
    <w:rsid w:val="003F57E8"/>
    <w:rsid w:val="003F5D12"/>
    <w:rsid w:val="003F5EB6"/>
    <w:rsid w:val="003F5F36"/>
    <w:rsid w:val="003F6BA9"/>
    <w:rsid w:val="003F6CAE"/>
    <w:rsid w:val="003F6DC5"/>
    <w:rsid w:val="003F70C8"/>
    <w:rsid w:val="003F7331"/>
    <w:rsid w:val="003F73EA"/>
    <w:rsid w:val="003F7428"/>
    <w:rsid w:val="003F7B60"/>
    <w:rsid w:val="003F7C53"/>
    <w:rsid w:val="003F7FC6"/>
    <w:rsid w:val="00400A61"/>
    <w:rsid w:val="00400C58"/>
    <w:rsid w:val="0040160D"/>
    <w:rsid w:val="0040183D"/>
    <w:rsid w:val="004018DB"/>
    <w:rsid w:val="00401947"/>
    <w:rsid w:val="00401AB0"/>
    <w:rsid w:val="00401DAD"/>
    <w:rsid w:val="00402068"/>
    <w:rsid w:val="00402236"/>
    <w:rsid w:val="00402336"/>
    <w:rsid w:val="004023A4"/>
    <w:rsid w:val="00402825"/>
    <w:rsid w:val="00402B11"/>
    <w:rsid w:val="00402CDC"/>
    <w:rsid w:val="00402E42"/>
    <w:rsid w:val="00402EC3"/>
    <w:rsid w:val="0040319A"/>
    <w:rsid w:val="004036F6"/>
    <w:rsid w:val="00403BE9"/>
    <w:rsid w:val="00403C2E"/>
    <w:rsid w:val="00403D83"/>
    <w:rsid w:val="00403E76"/>
    <w:rsid w:val="00404392"/>
    <w:rsid w:val="0040458B"/>
    <w:rsid w:val="00404B13"/>
    <w:rsid w:val="00404DAD"/>
    <w:rsid w:val="004053D1"/>
    <w:rsid w:val="004053E5"/>
    <w:rsid w:val="004058A9"/>
    <w:rsid w:val="00405DB1"/>
    <w:rsid w:val="00405EAC"/>
    <w:rsid w:val="0040640F"/>
    <w:rsid w:val="00406472"/>
    <w:rsid w:val="0040654D"/>
    <w:rsid w:val="0040677A"/>
    <w:rsid w:val="00406D13"/>
    <w:rsid w:val="0040730E"/>
    <w:rsid w:val="00407377"/>
    <w:rsid w:val="0040742A"/>
    <w:rsid w:val="00407D53"/>
    <w:rsid w:val="00410144"/>
    <w:rsid w:val="00410735"/>
    <w:rsid w:val="00410919"/>
    <w:rsid w:val="0041100D"/>
    <w:rsid w:val="00411279"/>
    <w:rsid w:val="0041193D"/>
    <w:rsid w:val="00412073"/>
    <w:rsid w:val="0041268C"/>
    <w:rsid w:val="00412CB4"/>
    <w:rsid w:val="00413464"/>
    <w:rsid w:val="00413F8E"/>
    <w:rsid w:val="004145A4"/>
    <w:rsid w:val="004147AA"/>
    <w:rsid w:val="00414C17"/>
    <w:rsid w:val="00414F1D"/>
    <w:rsid w:val="00415181"/>
    <w:rsid w:val="00415895"/>
    <w:rsid w:val="00415979"/>
    <w:rsid w:val="00415DA8"/>
    <w:rsid w:val="00415F4B"/>
    <w:rsid w:val="00415FB5"/>
    <w:rsid w:val="00416539"/>
    <w:rsid w:val="004165AA"/>
    <w:rsid w:val="004169CB"/>
    <w:rsid w:val="00417070"/>
    <w:rsid w:val="00417496"/>
    <w:rsid w:val="00417634"/>
    <w:rsid w:val="00420380"/>
    <w:rsid w:val="004209E5"/>
    <w:rsid w:val="00421332"/>
    <w:rsid w:val="0042164D"/>
    <w:rsid w:val="004217F4"/>
    <w:rsid w:val="00421A7A"/>
    <w:rsid w:val="004223A0"/>
    <w:rsid w:val="00422C8D"/>
    <w:rsid w:val="00423CE1"/>
    <w:rsid w:val="00424441"/>
    <w:rsid w:val="004244C6"/>
    <w:rsid w:val="0042456B"/>
    <w:rsid w:val="004247D9"/>
    <w:rsid w:val="00424DC6"/>
    <w:rsid w:val="00424E0E"/>
    <w:rsid w:val="0042506B"/>
    <w:rsid w:val="00425726"/>
    <w:rsid w:val="00425877"/>
    <w:rsid w:val="00425FE1"/>
    <w:rsid w:val="004265B1"/>
    <w:rsid w:val="004265B2"/>
    <w:rsid w:val="004270F5"/>
    <w:rsid w:val="00427379"/>
    <w:rsid w:val="004278F4"/>
    <w:rsid w:val="004301F7"/>
    <w:rsid w:val="0043044C"/>
    <w:rsid w:val="00430885"/>
    <w:rsid w:val="00430ABB"/>
    <w:rsid w:val="004315AF"/>
    <w:rsid w:val="004316B5"/>
    <w:rsid w:val="00432417"/>
    <w:rsid w:val="00432783"/>
    <w:rsid w:val="0043279E"/>
    <w:rsid w:val="0043336B"/>
    <w:rsid w:val="004333CC"/>
    <w:rsid w:val="004334D6"/>
    <w:rsid w:val="00434D74"/>
    <w:rsid w:val="004352CC"/>
    <w:rsid w:val="0043576E"/>
    <w:rsid w:val="00435945"/>
    <w:rsid w:val="00435C77"/>
    <w:rsid w:val="00435D37"/>
    <w:rsid w:val="00436005"/>
    <w:rsid w:val="0043642C"/>
    <w:rsid w:val="004364A7"/>
    <w:rsid w:val="0043655B"/>
    <w:rsid w:val="004368CB"/>
    <w:rsid w:val="00436A19"/>
    <w:rsid w:val="00436F71"/>
    <w:rsid w:val="004377EA"/>
    <w:rsid w:val="004379A3"/>
    <w:rsid w:val="00437A81"/>
    <w:rsid w:val="00437DD3"/>
    <w:rsid w:val="00437F88"/>
    <w:rsid w:val="00440045"/>
    <w:rsid w:val="0044073D"/>
    <w:rsid w:val="00440850"/>
    <w:rsid w:val="00441032"/>
    <w:rsid w:val="004410B0"/>
    <w:rsid w:val="0044174C"/>
    <w:rsid w:val="00441875"/>
    <w:rsid w:val="004418A0"/>
    <w:rsid w:val="0044192F"/>
    <w:rsid w:val="004419BC"/>
    <w:rsid w:val="00441F8F"/>
    <w:rsid w:val="004423C0"/>
    <w:rsid w:val="004426F2"/>
    <w:rsid w:val="004427B9"/>
    <w:rsid w:val="00442D47"/>
    <w:rsid w:val="00443242"/>
    <w:rsid w:val="0044362E"/>
    <w:rsid w:val="00443D80"/>
    <w:rsid w:val="0044410C"/>
    <w:rsid w:val="004449A1"/>
    <w:rsid w:val="004451EB"/>
    <w:rsid w:val="00445721"/>
    <w:rsid w:val="004460C1"/>
    <w:rsid w:val="0044667F"/>
    <w:rsid w:val="004470A2"/>
    <w:rsid w:val="00447400"/>
    <w:rsid w:val="00447980"/>
    <w:rsid w:val="00447CCC"/>
    <w:rsid w:val="004506BC"/>
    <w:rsid w:val="00450711"/>
    <w:rsid w:val="004509D8"/>
    <w:rsid w:val="00450DCE"/>
    <w:rsid w:val="00450FC2"/>
    <w:rsid w:val="00451357"/>
    <w:rsid w:val="004513C9"/>
    <w:rsid w:val="0045148F"/>
    <w:rsid w:val="00451511"/>
    <w:rsid w:val="0045222C"/>
    <w:rsid w:val="004528E7"/>
    <w:rsid w:val="00452AB0"/>
    <w:rsid w:val="00452D1D"/>
    <w:rsid w:val="00452D23"/>
    <w:rsid w:val="00453368"/>
    <w:rsid w:val="004539CF"/>
    <w:rsid w:val="00453CDA"/>
    <w:rsid w:val="00453D77"/>
    <w:rsid w:val="004541BA"/>
    <w:rsid w:val="00454279"/>
    <w:rsid w:val="00454600"/>
    <w:rsid w:val="00454CE4"/>
    <w:rsid w:val="00455084"/>
    <w:rsid w:val="0045519D"/>
    <w:rsid w:val="0045547D"/>
    <w:rsid w:val="00455556"/>
    <w:rsid w:val="004556E5"/>
    <w:rsid w:val="00455AE5"/>
    <w:rsid w:val="00456480"/>
    <w:rsid w:val="004566A6"/>
    <w:rsid w:val="0045670D"/>
    <w:rsid w:val="00456FCF"/>
    <w:rsid w:val="00457352"/>
    <w:rsid w:val="004578DD"/>
    <w:rsid w:val="00457944"/>
    <w:rsid w:val="00457AFE"/>
    <w:rsid w:val="0046025D"/>
    <w:rsid w:val="00460720"/>
    <w:rsid w:val="004612FD"/>
    <w:rsid w:val="00461E0E"/>
    <w:rsid w:val="00461FB3"/>
    <w:rsid w:val="00462094"/>
    <w:rsid w:val="00462933"/>
    <w:rsid w:val="00463371"/>
    <w:rsid w:val="0046339C"/>
    <w:rsid w:val="0046362C"/>
    <w:rsid w:val="00463D91"/>
    <w:rsid w:val="00464392"/>
    <w:rsid w:val="004648D9"/>
    <w:rsid w:val="00464F58"/>
    <w:rsid w:val="00465229"/>
    <w:rsid w:val="0046528B"/>
    <w:rsid w:val="004652B0"/>
    <w:rsid w:val="004656A4"/>
    <w:rsid w:val="00466973"/>
    <w:rsid w:val="00466C76"/>
    <w:rsid w:val="00467152"/>
    <w:rsid w:val="0046747A"/>
    <w:rsid w:val="004676A2"/>
    <w:rsid w:val="00467C79"/>
    <w:rsid w:val="00467E4F"/>
    <w:rsid w:val="00467F10"/>
    <w:rsid w:val="00467FB1"/>
    <w:rsid w:val="00470732"/>
    <w:rsid w:val="00470D81"/>
    <w:rsid w:val="00471565"/>
    <w:rsid w:val="00471D77"/>
    <w:rsid w:val="00471F1D"/>
    <w:rsid w:val="004727E3"/>
    <w:rsid w:val="00472977"/>
    <w:rsid w:val="00472C7E"/>
    <w:rsid w:val="0047316E"/>
    <w:rsid w:val="00473416"/>
    <w:rsid w:val="00473B03"/>
    <w:rsid w:val="00473E02"/>
    <w:rsid w:val="004748C6"/>
    <w:rsid w:val="00474C10"/>
    <w:rsid w:val="00474D80"/>
    <w:rsid w:val="0047507E"/>
    <w:rsid w:val="004750A8"/>
    <w:rsid w:val="0047562C"/>
    <w:rsid w:val="004757B8"/>
    <w:rsid w:val="00476044"/>
    <w:rsid w:val="00476A4F"/>
    <w:rsid w:val="0047722A"/>
    <w:rsid w:val="004772E9"/>
    <w:rsid w:val="0047737D"/>
    <w:rsid w:val="00477558"/>
    <w:rsid w:val="00477634"/>
    <w:rsid w:val="0047779E"/>
    <w:rsid w:val="00477CD0"/>
    <w:rsid w:val="004805D6"/>
    <w:rsid w:val="00480C2A"/>
    <w:rsid w:val="00481615"/>
    <w:rsid w:val="004816E0"/>
    <w:rsid w:val="00481EDC"/>
    <w:rsid w:val="004825AC"/>
    <w:rsid w:val="00482633"/>
    <w:rsid w:val="00482F06"/>
    <w:rsid w:val="0048343E"/>
    <w:rsid w:val="004837EC"/>
    <w:rsid w:val="00483B05"/>
    <w:rsid w:val="00483B9B"/>
    <w:rsid w:val="0048419D"/>
    <w:rsid w:val="004841E6"/>
    <w:rsid w:val="0048445E"/>
    <w:rsid w:val="004845EF"/>
    <w:rsid w:val="004845FD"/>
    <w:rsid w:val="00484967"/>
    <w:rsid w:val="00484B38"/>
    <w:rsid w:val="00484D83"/>
    <w:rsid w:val="00484DBF"/>
    <w:rsid w:val="00485101"/>
    <w:rsid w:val="00485226"/>
    <w:rsid w:val="0048531A"/>
    <w:rsid w:val="0048531E"/>
    <w:rsid w:val="0048553D"/>
    <w:rsid w:val="004856E9"/>
    <w:rsid w:val="00485B25"/>
    <w:rsid w:val="00486210"/>
    <w:rsid w:val="00486405"/>
    <w:rsid w:val="00486C3C"/>
    <w:rsid w:val="00486E67"/>
    <w:rsid w:val="00490107"/>
    <w:rsid w:val="0049033E"/>
    <w:rsid w:val="0049086A"/>
    <w:rsid w:val="004912A8"/>
    <w:rsid w:val="004917BD"/>
    <w:rsid w:val="00491A13"/>
    <w:rsid w:val="00491A46"/>
    <w:rsid w:val="00491C67"/>
    <w:rsid w:val="0049217E"/>
    <w:rsid w:val="00492963"/>
    <w:rsid w:val="00492A2C"/>
    <w:rsid w:val="00492C53"/>
    <w:rsid w:val="00492E16"/>
    <w:rsid w:val="00492F4B"/>
    <w:rsid w:val="00493187"/>
    <w:rsid w:val="0049342E"/>
    <w:rsid w:val="004934AF"/>
    <w:rsid w:val="00493541"/>
    <w:rsid w:val="00493837"/>
    <w:rsid w:val="00493A9D"/>
    <w:rsid w:val="0049441E"/>
    <w:rsid w:val="00494F26"/>
    <w:rsid w:val="004954E6"/>
    <w:rsid w:val="00495D6B"/>
    <w:rsid w:val="00495E28"/>
    <w:rsid w:val="00495E2E"/>
    <w:rsid w:val="00496221"/>
    <w:rsid w:val="00496A74"/>
    <w:rsid w:val="00496DDF"/>
    <w:rsid w:val="0049735A"/>
    <w:rsid w:val="004978D3"/>
    <w:rsid w:val="00497B6E"/>
    <w:rsid w:val="00497FC1"/>
    <w:rsid w:val="004A0222"/>
    <w:rsid w:val="004A0230"/>
    <w:rsid w:val="004A02E0"/>
    <w:rsid w:val="004A0683"/>
    <w:rsid w:val="004A06C8"/>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9A9"/>
    <w:rsid w:val="004A3BA2"/>
    <w:rsid w:val="004A4B33"/>
    <w:rsid w:val="004A4C5A"/>
    <w:rsid w:val="004A5490"/>
    <w:rsid w:val="004A5C44"/>
    <w:rsid w:val="004A60B3"/>
    <w:rsid w:val="004A623A"/>
    <w:rsid w:val="004A62A8"/>
    <w:rsid w:val="004A6BFA"/>
    <w:rsid w:val="004A6C18"/>
    <w:rsid w:val="004A7BE6"/>
    <w:rsid w:val="004A7E2E"/>
    <w:rsid w:val="004B05B2"/>
    <w:rsid w:val="004B0786"/>
    <w:rsid w:val="004B0A7C"/>
    <w:rsid w:val="004B12EB"/>
    <w:rsid w:val="004B13FE"/>
    <w:rsid w:val="004B161B"/>
    <w:rsid w:val="004B1831"/>
    <w:rsid w:val="004B198A"/>
    <w:rsid w:val="004B1DFD"/>
    <w:rsid w:val="004B24A5"/>
    <w:rsid w:val="004B24ED"/>
    <w:rsid w:val="004B25C7"/>
    <w:rsid w:val="004B27FF"/>
    <w:rsid w:val="004B3391"/>
    <w:rsid w:val="004B37E0"/>
    <w:rsid w:val="004B3A96"/>
    <w:rsid w:val="004B4004"/>
    <w:rsid w:val="004B42DC"/>
    <w:rsid w:val="004B442E"/>
    <w:rsid w:val="004B4517"/>
    <w:rsid w:val="004B472A"/>
    <w:rsid w:val="004B47D1"/>
    <w:rsid w:val="004B48A7"/>
    <w:rsid w:val="004B4C6A"/>
    <w:rsid w:val="004B4D03"/>
    <w:rsid w:val="004B55DC"/>
    <w:rsid w:val="004B59DF"/>
    <w:rsid w:val="004B5E3E"/>
    <w:rsid w:val="004B5F4D"/>
    <w:rsid w:val="004B637F"/>
    <w:rsid w:val="004B65A7"/>
    <w:rsid w:val="004B67CE"/>
    <w:rsid w:val="004B6A00"/>
    <w:rsid w:val="004B72D3"/>
    <w:rsid w:val="004B7E83"/>
    <w:rsid w:val="004B7F71"/>
    <w:rsid w:val="004C0069"/>
    <w:rsid w:val="004C0974"/>
    <w:rsid w:val="004C0A65"/>
    <w:rsid w:val="004C0C0B"/>
    <w:rsid w:val="004C0CE3"/>
    <w:rsid w:val="004C0FD6"/>
    <w:rsid w:val="004C1112"/>
    <w:rsid w:val="004C1454"/>
    <w:rsid w:val="004C1626"/>
    <w:rsid w:val="004C1869"/>
    <w:rsid w:val="004C1B69"/>
    <w:rsid w:val="004C1BBE"/>
    <w:rsid w:val="004C26BE"/>
    <w:rsid w:val="004C29D5"/>
    <w:rsid w:val="004C30E4"/>
    <w:rsid w:val="004C31FD"/>
    <w:rsid w:val="004C322C"/>
    <w:rsid w:val="004C3550"/>
    <w:rsid w:val="004C38D3"/>
    <w:rsid w:val="004C3A0C"/>
    <w:rsid w:val="004C3DC1"/>
    <w:rsid w:val="004C3E3C"/>
    <w:rsid w:val="004C43CB"/>
    <w:rsid w:val="004C4453"/>
    <w:rsid w:val="004C47B7"/>
    <w:rsid w:val="004C47C9"/>
    <w:rsid w:val="004C48FB"/>
    <w:rsid w:val="004C49AB"/>
    <w:rsid w:val="004C4AB9"/>
    <w:rsid w:val="004C4BB9"/>
    <w:rsid w:val="004C4BE6"/>
    <w:rsid w:val="004C4CFF"/>
    <w:rsid w:val="004C5ED0"/>
    <w:rsid w:val="004C65DA"/>
    <w:rsid w:val="004C6823"/>
    <w:rsid w:val="004C6BD4"/>
    <w:rsid w:val="004C6D95"/>
    <w:rsid w:val="004C70F5"/>
    <w:rsid w:val="004C75D3"/>
    <w:rsid w:val="004C779A"/>
    <w:rsid w:val="004C7879"/>
    <w:rsid w:val="004C7C8E"/>
    <w:rsid w:val="004D006C"/>
    <w:rsid w:val="004D00DE"/>
    <w:rsid w:val="004D0916"/>
    <w:rsid w:val="004D0B78"/>
    <w:rsid w:val="004D11EC"/>
    <w:rsid w:val="004D1913"/>
    <w:rsid w:val="004D1A56"/>
    <w:rsid w:val="004D1BED"/>
    <w:rsid w:val="004D1CDB"/>
    <w:rsid w:val="004D20AB"/>
    <w:rsid w:val="004D21D6"/>
    <w:rsid w:val="004D236E"/>
    <w:rsid w:val="004D23DD"/>
    <w:rsid w:val="004D26F9"/>
    <w:rsid w:val="004D2F0A"/>
    <w:rsid w:val="004D2F6B"/>
    <w:rsid w:val="004D303D"/>
    <w:rsid w:val="004D3276"/>
    <w:rsid w:val="004D375A"/>
    <w:rsid w:val="004D3C7E"/>
    <w:rsid w:val="004D3F99"/>
    <w:rsid w:val="004D4183"/>
    <w:rsid w:val="004D41A4"/>
    <w:rsid w:val="004D47A8"/>
    <w:rsid w:val="004D4843"/>
    <w:rsid w:val="004D48F6"/>
    <w:rsid w:val="004D4AC8"/>
    <w:rsid w:val="004D5156"/>
    <w:rsid w:val="004D5A40"/>
    <w:rsid w:val="004D5E39"/>
    <w:rsid w:val="004D6A7B"/>
    <w:rsid w:val="004D6AAA"/>
    <w:rsid w:val="004D6D77"/>
    <w:rsid w:val="004D7198"/>
    <w:rsid w:val="004D71B6"/>
    <w:rsid w:val="004D78F5"/>
    <w:rsid w:val="004D7BB4"/>
    <w:rsid w:val="004D7D6D"/>
    <w:rsid w:val="004E0339"/>
    <w:rsid w:val="004E0441"/>
    <w:rsid w:val="004E08B5"/>
    <w:rsid w:val="004E19D5"/>
    <w:rsid w:val="004E1BB6"/>
    <w:rsid w:val="004E1BD6"/>
    <w:rsid w:val="004E2119"/>
    <w:rsid w:val="004E23E8"/>
    <w:rsid w:val="004E264E"/>
    <w:rsid w:val="004E265E"/>
    <w:rsid w:val="004E26BC"/>
    <w:rsid w:val="004E2B3F"/>
    <w:rsid w:val="004E2BA9"/>
    <w:rsid w:val="004E2E33"/>
    <w:rsid w:val="004E3167"/>
    <w:rsid w:val="004E3DE1"/>
    <w:rsid w:val="004E3E10"/>
    <w:rsid w:val="004E408E"/>
    <w:rsid w:val="004E41E5"/>
    <w:rsid w:val="004E49D5"/>
    <w:rsid w:val="004E4E0E"/>
    <w:rsid w:val="004E5303"/>
    <w:rsid w:val="004E5376"/>
    <w:rsid w:val="004E54D7"/>
    <w:rsid w:val="004E5835"/>
    <w:rsid w:val="004E5B74"/>
    <w:rsid w:val="004E647A"/>
    <w:rsid w:val="004E674E"/>
    <w:rsid w:val="004E6A85"/>
    <w:rsid w:val="004E6D35"/>
    <w:rsid w:val="004E6D67"/>
    <w:rsid w:val="004E6D82"/>
    <w:rsid w:val="004E70E9"/>
    <w:rsid w:val="004E70F3"/>
    <w:rsid w:val="004E7261"/>
    <w:rsid w:val="004E7A7C"/>
    <w:rsid w:val="004F0017"/>
    <w:rsid w:val="004F0258"/>
    <w:rsid w:val="004F06E8"/>
    <w:rsid w:val="004F0968"/>
    <w:rsid w:val="004F096C"/>
    <w:rsid w:val="004F0E85"/>
    <w:rsid w:val="004F0E92"/>
    <w:rsid w:val="004F10ED"/>
    <w:rsid w:val="004F1400"/>
    <w:rsid w:val="004F15F6"/>
    <w:rsid w:val="004F18BC"/>
    <w:rsid w:val="004F1DD2"/>
    <w:rsid w:val="004F2A39"/>
    <w:rsid w:val="004F2BDE"/>
    <w:rsid w:val="004F3081"/>
    <w:rsid w:val="004F363E"/>
    <w:rsid w:val="004F4017"/>
    <w:rsid w:val="004F41B5"/>
    <w:rsid w:val="004F4276"/>
    <w:rsid w:val="004F44D7"/>
    <w:rsid w:val="004F4527"/>
    <w:rsid w:val="004F456A"/>
    <w:rsid w:val="004F4809"/>
    <w:rsid w:val="004F4810"/>
    <w:rsid w:val="004F4828"/>
    <w:rsid w:val="004F4F83"/>
    <w:rsid w:val="004F5437"/>
    <w:rsid w:val="004F575F"/>
    <w:rsid w:val="004F57C3"/>
    <w:rsid w:val="004F593E"/>
    <w:rsid w:val="004F602B"/>
    <w:rsid w:val="004F60BE"/>
    <w:rsid w:val="004F6A38"/>
    <w:rsid w:val="004F6B1F"/>
    <w:rsid w:val="004F6DDE"/>
    <w:rsid w:val="004F6E80"/>
    <w:rsid w:val="004F6FF8"/>
    <w:rsid w:val="004F70C6"/>
    <w:rsid w:val="0050037E"/>
    <w:rsid w:val="005009D1"/>
    <w:rsid w:val="00500D26"/>
    <w:rsid w:val="0050146D"/>
    <w:rsid w:val="005016E2"/>
    <w:rsid w:val="005017A9"/>
    <w:rsid w:val="00501BF1"/>
    <w:rsid w:val="00501C3C"/>
    <w:rsid w:val="00502C51"/>
    <w:rsid w:val="00502D54"/>
    <w:rsid w:val="00502F86"/>
    <w:rsid w:val="00503263"/>
    <w:rsid w:val="0050339E"/>
    <w:rsid w:val="00503502"/>
    <w:rsid w:val="0050352D"/>
    <w:rsid w:val="00503C07"/>
    <w:rsid w:val="00503D6E"/>
    <w:rsid w:val="00503E82"/>
    <w:rsid w:val="00503F0B"/>
    <w:rsid w:val="0050408D"/>
    <w:rsid w:val="005041ED"/>
    <w:rsid w:val="005047FB"/>
    <w:rsid w:val="00504A96"/>
    <w:rsid w:val="00504E65"/>
    <w:rsid w:val="005055D7"/>
    <w:rsid w:val="005057C1"/>
    <w:rsid w:val="005059B3"/>
    <w:rsid w:val="00505AEC"/>
    <w:rsid w:val="00505CA2"/>
    <w:rsid w:val="00506209"/>
    <w:rsid w:val="00506919"/>
    <w:rsid w:val="00506BD8"/>
    <w:rsid w:val="00506C38"/>
    <w:rsid w:val="00506D70"/>
    <w:rsid w:val="00507385"/>
    <w:rsid w:val="005075CC"/>
    <w:rsid w:val="00507D11"/>
    <w:rsid w:val="0051054B"/>
    <w:rsid w:val="00510A80"/>
    <w:rsid w:val="00510D1C"/>
    <w:rsid w:val="00510EA7"/>
    <w:rsid w:val="00511463"/>
    <w:rsid w:val="00511904"/>
    <w:rsid w:val="00511AF7"/>
    <w:rsid w:val="00512677"/>
    <w:rsid w:val="00512C9F"/>
    <w:rsid w:val="00512FF9"/>
    <w:rsid w:val="00513235"/>
    <w:rsid w:val="005136E1"/>
    <w:rsid w:val="00513712"/>
    <w:rsid w:val="00513B1F"/>
    <w:rsid w:val="00513CCC"/>
    <w:rsid w:val="00513D7C"/>
    <w:rsid w:val="00514705"/>
    <w:rsid w:val="00514DD8"/>
    <w:rsid w:val="00514F51"/>
    <w:rsid w:val="0051549F"/>
    <w:rsid w:val="00515730"/>
    <w:rsid w:val="00515BAC"/>
    <w:rsid w:val="00515EE0"/>
    <w:rsid w:val="00516381"/>
    <w:rsid w:val="00516515"/>
    <w:rsid w:val="00516F4D"/>
    <w:rsid w:val="005170AD"/>
    <w:rsid w:val="005172CA"/>
    <w:rsid w:val="005173A4"/>
    <w:rsid w:val="00517440"/>
    <w:rsid w:val="00517638"/>
    <w:rsid w:val="00517C9A"/>
    <w:rsid w:val="00520066"/>
    <w:rsid w:val="00520157"/>
    <w:rsid w:val="00520227"/>
    <w:rsid w:val="00520569"/>
    <w:rsid w:val="00521DFB"/>
    <w:rsid w:val="00521FE2"/>
    <w:rsid w:val="00522AC9"/>
    <w:rsid w:val="00522C50"/>
    <w:rsid w:val="005232E7"/>
    <w:rsid w:val="00523381"/>
    <w:rsid w:val="005234B6"/>
    <w:rsid w:val="0052353F"/>
    <w:rsid w:val="005236B8"/>
    <w:rsid w:val="00523F07"/>
    <w:rsid w:val="0052434F"/>
    <w:rsid w:val="005244DA"/>
    <w:rsid w:val="00524AC1"/>
    <w:rsid w:val="00524DA6"/>
    <w:rsid w:val="00524E26"/>
    <w:rsid w:val="005250D9"/>
    <w:rsid w:val="00525629"/>
    <w:rsid w:val="00525C9D"/>
    <w:rsid w:val="00525CFA"/>
    <w:rsid w:val="00525EC5"/>
    <w:rsid w:val="005260CE"/>
    <w:rsid w:val="005264BA"/>
    <w:rsid w:val="005264BD"/>
    <w:rsid w:val="0052699D"/>
    <w:rsid w:val="005269D9"/>
    <w:rsid w:val="00526DA4"/>
    <w:rsid w:val="005270B7"/>
    <w:rsid w:val="00527FA6"/>
    <w:rsid w:val="00527FBB"/>
    <w:rsid w:val="00530076"/>
    <w:rsid w:val="00530189"/>
    <w:rsid w:val="00530817"/>
    <w:rsid w:val="00530F2A"/>
    <w:rsid w:val="005311E0"/>
    <w:rsid w:val="005318E6"/>
    <w:rsid w:val="00531B68"/>
    <w:rsid w:val="00531D94"/>
    <w:rsid w:val="00531F46"/>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194"/>
    <w:rsid w:val="005362BA"/>
    <w:rsid w:val="00536BD0"/>
    <w:rsid w:val="00536D5E"/>
    <w:rsid w:val="00536F43"/>
    <w:rsid w:val="00537204"/>
    <w:rsid w:val="00537A1F"/>
    <w:rsid w:val="00537C15"/>
    <w:rsid w:val="00537CF3"/>
    <w:rsid w:val="00537D27"/>
    <w:rsid w:val="00537EA6"/>
    <w:rsid w:val="0054002D"/>
    <w:rsid w:val="005401E5"/>
    <w:rsid w:val="00540357"/>
    <w:rsid w:val="0054077A"/>
    <w:rsid w:val="00540A3D"/>
    <w:rsid w:val="00540F02"/>
    <w:rsid w:val="00541108"/>
    <w:rsid w:val="00541139"/>
    <w:rsid w:val="005414ED"/>
    <w:rsid w:val="00541A37"/>
    <w:rsid w:val="00541C37"/>
    <w:rsid w:val="005424AB"/>
    <w:rsid w:val="00542541"/>
    <w:rsid w:val="005427D0"/>
    <w:rsid w:val="0054302C"/>
    <w:rsid w:val="005431B7"/>
    <w:rsid w:val="00543427"/>
    <w:rsid w:val="00543752"/>
    <w:rsid w:val="005437F5"/>
    <w:rsid w:val="005443E0"/>
    <w:rsid w:val="005447E7"/>
    <w:rsid w:val="00544E74"/>
    <w:rsid w:val="0054506F"/>
    <w:rsid w:val="005451F4"/>
    <w:rsid w:val="00545AC5"/>
    <w:rsid w:val="00545FC1"/>
    <w:rsid w:val="005460CE"/>
    <w:rsid w:val="00546393"/>
    <w:rsid w:val="0054645A"/>
    <w:rsid w:val="005466C3"/>
    <w:rsid w:val="005469D5"/>
    <w:rsid w:val="00546D70"/>
    <w:rsid w:val="00546E7B"/>
    <w:rsid w:val="00546EF6"/>
    <w:rsid w:val="005479E5"/>
    <w:rsid w:val="00547F2D"/>
    <w:rsid w:val="005501FB"/>
    <w:rsid w:val="00550483"/>
    <w:rsid w:val="00550649"/>
    <w:rsid w:val="005507ED"/>
    <w:rsid w:val="005508BB"/>
    <w:rsid w:val="005508FF"/>
    <w:rsid w:val="00550B29"/>
    <w:rsid w:val="00551001"/>
    <w:rsid w:val="005518AB"/>
    <w:rsid w:val="00552074"/>
    <w:rsid w:val="00552222"/>
    <w:rsid w:val="0055248E"/>
    <w:rsid w:val="005528FE"/>
    <w:rsid w:val="0055290F"/>
    <w:rsid w:val="0055291F"/>
    <w:rsid w:val="00552A1A"/>
    <w:rsid w:val="00552B0E"/>
    <w:rsid w:val="00552DD6"/>
    <w:rsid w:val="00552E30"/>
    <w:rsid w:val="00552ECD"/>
    <w:rsid w:val="005535DF"/>
    <w:rsid w:val="00553B56"/>
    <w:rsid w:val="005542AE"/>
    <w:rsid w:val="0055461D"/>
    <w:rsid w:val="0055476E"/>
    <w:rsid w:val="00554D3B"/>
    <w:rsid w:val="005551DC"/>
    <w:rsid w:val="00555B8D"/>
    <w:rsid w:val="00555CE4"/>
    <w:rsid w:val="00555D51"/>
    <w:rsid w:val="00555DBB"/>
    <w:rsid w:val="00555DE8"/>
    <w:rsid w:val="00555DE9"/>
    <w:rsid w:val="00555DF3"/>
    <w:rsid w:val="0055608B"/>
    <w:rsid w:val="005567ED"/>
    <w:rsid w:val="0055687D"/>
    <w:rsid w:val="0055708F"/>
    <w:rsid w:val="00557479"/>
    <w:rsid w:val="005576C4"/>
    <w:rsid w:val="00557790"/>
    <w:rsid w:val="00557F76"/>
    <w:rsid w:val="00560BE1"/>
    <w:rsid w:val="00560CE7"/>
    <w:rsid w:val="00560F3B"/>
    <w:rsid w:val="005611FB"/>
    <w:rsid w:val="005614A4"/>
    <w:rsid w:val="00561C1D"/>
    <w:rsid w:val="00561EE4"/>
    <w:rsid w:val="0056227A"/>
    <w:rsid w:val="0056258A"/>
    <w:rsid w:val="005627F9"/>
    <w:rsid w:val="0056285F"/>
    <w:rsid w:val="005628E5"/>
    <w:rsid w:val="00563275"/>
    <w:rsid w:val="005632EC"/>
    <w:rsid w:val="00563428"/>
    <w:rsid w:val="005639C9"/>
    <w:rsid w:val="00563C0D"/>
    <w:rsid w:val="005645A7"/>
    <w:rsid w:val="00564732"/>
    <w:rsid w:val="00564813"/>
    <w:rsid w:val="005648F3"/>
    <w:rsid w:val="00565A01"/>
    <w:rsid w:val="00565C1D"/>
    <w:rsid w:val="0056607B"/>
    <w:rsid w:val="0056641F"/>
    <w:rsid w:val="00566624"/>
    <w:rsid w:val="00566630"/>
    <w:rsid w:val="00566707"/>
    <w:rsid w:val="0056675D"/>
    <w:rsid w:val="00566876"/>
    <w:rsid w:val="00566944"/>
    <w:rsid w:val="00566D57"/>
    <w:rsid w:val="00567179"/>
    <w:rsid w:val="00567240"/>
    <w:rsid w:val="00567533"/>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27DD"/>
    <w:rsid w:val="00572F78"/>
    <w:rsid w:val="0057330F"/>
    <w:rsid w:val="00573921"/>
    <w:rsid w:val="00574420"/>
    <w:rsid w:val="00574951"/>
    <w:rsid w:val="00574A78"/>
    <w:rsid w:val="005753A2"/>
    <w:rsid w:val="0057591A"/>
    <w:rsid w:val="00575A67"/>
    <w:rsid w:val="00575F09"/>
    <w:rsid w:val="005762DB"/>
    <w:rsid w:val="0057648D"/>
    <w:rsid w:val="005766DD"/>
    <w:rsid w:val="00576848"/>
    <w:rsid w:val="005768E3"/>
    <w:rsid w:val="00576D9E"/>
    <w:rsid w:val="00577065"/>
    <w:rsid w:val="00577082"/>
    <w:rsid w:val="00577570"/>
    <w:rsid w:val="005775EE"/>
    <w:rsid w:val="00577639"/>
    <w:rsid w:val="00577AB2"/>
    <w:rsid w:val="00577BFD"/>
    <w:rsid w:val="00577D93"/>
    <w:rsid w:val="00577DB9"/>
    <w:rsid w:val="00580080"/>
    <w:rsid w:val="00580163"/>
    <w:rsid w:val="005801E6"/>
    <w:rsid w:val="0058091F"/>
    <w:rsid w:val="00580F64"/>
    <w:rsid w:val="00581002"/>
    <w:rsid w:val="005814A0"/>
    <w:rsid w:val="005817C4"/>
    <w:rsid w:val="00581BE4"/>
    <w:rsid w:val="00581C19"/>
    <w:rsid w:val="00581ED5"/>
    <w:rsid w:val="00582337"/>
    <w:rsid w:val="00582692"/>
    <w:rsid w:val="0058295D"/>
    <w:rsid w:val="0058334E"/>
    <w:rsid w:val="0058363C"/>
    <w:rsid w:val="00583DA9"/>
    <w:rsid w:val="0058401B"/>
    <w:rsid w:val="00584128"/>
    <w:rsid w:val="005841A0"/>
    <w:rsid w:val="0058436C"/>
    <w:rsid w:val="0058453A"/>
    <w:rsid w:val="00584C76"/>
    <w:rsid w:val="00585127"/>
    <w:rsid w:val="0058532B"/>
    <w:rsid w:val="00585522"/>
    <w:rsid w:val="005856AA"/>
    <w:rsid w:val="005858C4"/>
    <w:rsid w:val="00585F77"/>
    <w:rsid w:val="005860B8"/>
    <w:rsid w:val="00586241"/>
    <w:rsid w:val="0058657A"/>
    <w:rsid w:val="00586909"/>
    <w:rsid w:val="005869E7"/>
    <w:rsid w:val="00586ABF"/>
    <w:rsid w:val="00586D66"/>
    <w:rsid w:val="00586FD0"/>
    <w:rsid w:val="00587531"/>
    <w:rsid w:val="00587D10"/>
    <w:rsid w:val="0059002D"/>
    <w:rsid w:val="005901BC"/>
    <w:rsid w:val="00590361"/>
    <w:rsid w:val="005908E1"/>
    <w:rsid w:val="00590B5F"/>
    <w:rsid w:val="00590C64"/>
    <w:rsid w:val="00590CEE"/>
    <w:rsid w:val="00590FCF"/>
    <w:rsid w:val="005912F1"/>
    <w:rsid w:val="00591EE7"/>
    <w:rsid w:val="00591F7C"/>
    <w:rsid w:val="0059216C"/>
    <w:rsid w:val="005926FE"/>
    <w:rsid w:val="0059287C"/>
    <w:rsid w:val="00592CBC"/>
    <w:rsid w:val="00592D86"/>
    <w:rsid w:val="005932F2"/>
    <w:rsid w:val="0059380A"/>
    <w:rsid w:val="005938F5"/>
    <w:rsid w:val="00593A22"/>
    <w:rsid w:val="00593B23"/>
    <w:rsid w:val="00593F69"/>
    <w:rsid w:val="00593F6F"/>
    <w:rsid w:val="00594EBA"/>
    <w:rsid w:val="0059507F"/>
    <w:rsid w:val="005950CD"/>
    <w:rsid w:val="00595227"/>
    <w:rsid w:val="005955E8"/>
    <w:rsid w:val="0059584D"/>
    <w:rsid w:val="005958EF"/>
    <w:rsid w:val="00595915"/>
    <w:rsid w:val="00595991"/>
    <w:rsid w:val="00595CA7"/>
    <w:rsid w:val="0059673D"/>
    <w:rsid w:val="00596778"/>
    <w:rsid w:val="00596973"/>
    <w:rsid w:val="005969E1"/>
    <w:rsid w:val="00596CCB"/>
    <w:rsid w:val="00597126"/>
    <w:rsid w:val="00597466"/>
    <w:rsid w:val="0059747D"/>
    <w:rsid w:val="005977A9"/>
    <w:rsid w:val="005A0764"/>
    <w:rsid w:val="005A07BF"/>
    <w:rsid w:val="005A0B80"/>
    <w:rsid w:val="005A0E4D"/>
    <w:rsid w:val="005A16E5"/>
    <w:rsid w:val="005A265B"/>
    <w:rsid w:val="005A3371"/>
    <w:rsid w:val="005A3393"/>
    <w:rsid w:val="005A3414"/>
    <w:rsid w:val="005A3417"/>
    <w:rsid w:val="005A3642"/>
    <w:rsid w:val="005A3D4D"/>
    <w:rsid w:val="005A408B"/>
    <w:rsid w:val="005A4C6E"/>
    <w:rsid w:val="005A516A"/>
    <w:rsid w:val="005A5332"/>
    <w:rsid w:val="005A58F3"/>
    <w:rsid w:val="005A5F44"/>
    <w:rsid w:val="005A6023"/>
    <w:rsid w:val="005A6628"/>
    <w:rsid w:val="005A6D8A"/>
    <w:rsid w:val="005A7058"/>
    <w:rsid w:val="005A70CA"/>
    <w:rsid w:val="005A714D"/>
    <w:rsid w:val="005A752C"/>
    <w:rsid w:val="005A752F"/>
    <w:rsid w:val="005B0BC2"/>
    <w:rsid w:val="005B0BC6"/>
    <w:rsid w:val="005B0CF7"/>
    <w:rsid w:val="005B0CFC"/>
    <w:rsid w:val="005B0F0F"/>
    <w:rsid w:val="005B11D5"/>
    <w:rsid w:val="005B18E2"/>
    <w:rsid w:val="005B1907"/>
    <w:rsid w:val="005B2C18"/>
    <w:rsid w:val="005B2F07"/>
    <w:rsid w:val="005B3582"/>
    <w:rsid w:val="005B360D"/>
    <w:rsid w:val="005B37BD"/>
    <w:rsid w:val="005B39E2"/>
    <w:rsid w:val="005B3D62"/>
    <w:rsid w:val="005B43A0"/>
    <w:rsid w:val="005B482E"/>
    <w:rsid w:val="005B4EC7"/>
    <w:rsid w:val="005B4FE5"/>
    <w:rsid w:val="005B54D4"/>
    <w:rsid w:val="005B5958"/>
    <w:rsid w:val="005B5E88"/>
    <w:rsid w:val="005B71D3"/>
    <w:rsid w:val="005B74C7"/>
    <w:rsid w:val="005B7A62"/>
    <w:rsid w:val="005B7CAF"/>
    <w:rsid w:val="005B7D0C"/>
    <w:rsid w:val="005C07F6"/>
    <w:rsid w:val="005C0878"/>
    <w:rsid w:val="005C0F3A"/>
    <w:rsid w:val="005C1235"/>
    <w:rsid w:val="005C1C59"/>
    <w:rsid w:val="005C1D74"/>
    <w:rsid w:val="005C2466"/>
    <w:rsid w:val="005C27ED"/>
    <w:rsid w:val="005C2BA3"/>
    <w:rsid w:val="005C2EE9"/>
    <w:rsid w:val="005C2F35"/>
    <w:rsid w:val="005C363E"/>
    <w:rsid w:val="005C3E22"/>
    <w:rsid w:val="005C3F0B"/>
    <w:rsid w:val="005C4344"/>
    <w:rsid w:val="005C44AF"/>
    <w:rsid w:val="005C46A8"/>
    <w:rsid w:val="005C4CAA"/>
    <w:rsid w:val="005C4DC5"/>
    <w:rsid w:val="005C4E72"/>
    <w:rsid w:val="005C5E63"/>
    <w:rsid w:val="005C5FF4"/>
    <w:rsid w:val="005C6049"/>
    <w:rsid w:val="005C61BA"/>
    <w:rsid w:val="005C6306"/>
    <w:rsid w:val="005C63C2"/>
    <w:rsid w:val="005C6B50"/>
    <w:rsid w:val="005C6D0F"/>
    <w:rsid w:val="005C6F8F"/>
    <w:rsid w:val="005C7054"/>
    <w:rsid w:val="005C75DF"/>
    <w:rsid w:val="005C7865"/>
    <w:rsid w:val="005C7AF6"/>
    <w:rsid w:val="005C7F3C"/>
    <w:rsid w:val="005D003C"/>
    <w:rsid w:val="005D068E"/>
    <w:rsid w:val="005D071D"/>
    <w:rsid w:val="005D077C"/>
    <w:rsid w:val="005D099A"/>
    <w:rsid w:val="005D10A2"/>
    <w:rsid w:val="005D13DB"/>
    <w:rsid w:val="005D14C2"/>
    <w:rsid w:val="005D22B1"/>
    <w:rsid w:val="005D263B"/>
    <w:rsid w:val="005D2721"/>
    <w:rsid w:val="005D293A"/>
    <w:rsid w:val="005D298D"/>
    <w:rsid w:val="005D2AD6"/>
    <w:rsid w:val="005D2E08"/>
    <w:rsid w:val="005D2FB2"/>
    <w:rsid w:val="005D3629"/>
    <w:rsid w:val="005D3BD9"/>
    <w:rsid w:val="005D4049"/>
    <w:rsid w:val="005D40C0"/>
    <w:rsid w:val="005D4322"/>
    <w:rsid w:val="005D4B49"/>
    <w:rsid w:val="005D4D2D"/>
    <w:rsid w:val="005D4E09"/>
    <w:rsid w:val="005D4EF5"/>
    <w:rsid w:val="005D5120"/>
    <w:rsid w:val="005D533B"/>
    <w:rsid w:val="005D5846"/>
    <w:rsid w:val="005D58DF"/>
    <w:rsid w:val="005D58FA"/>
    <w:rsid w:val="005D5AB6"/>
    <w:rsid w:val="005D5F73"/>
    <w:rsid w:val="005D6210"/>
    <w:rsid w:val="005D6314"/>
    <w:rsid w:val="005D693C"/>
    <w:rsid w:val="005D6B4C"/>
    <w:rsid w:val="005D6DA0"/>
    <w:rsid w:val="005D6FC4"/>
    <w:rsid w:val="005D76B5"/>
    <w:rsid w:val="005D79E9"/>
    <w:rsid w:val="005D7C07"/>
    <w:rsid w:val="005E0435"/>
    <w:rsid w:val="005E05A1"/>
    <w:rsid w:val="005E0933"/>
    <w:rsid w:val="005E09DB"/>
    <w:rsid w:val="005E0CBC"/>
    <w:rsid w:val="005E0F15"/>
    <w:rsid w:val="005E1111"/>
    <w:rsid w:val="005E1504"/>
    <w:rsid w:val="005E1854"/>
    <w:rsid w:val="005E26FF"/>
    <w:rsid w:val="005E2717"/>
    <w:rsid w:val="005E2B0E"/>
    <w:rsid w:val="005E2E5A"/>
    <w:rsid w:val="005E316D"/>
    <w:rsid w:val="005E330F"/>
    <w:rsid w:val="005E394C"/>
    <w:rsid w:val="005E3CC8"/>
    <w:rsid w:val="005E3D72"/>
    <w:rsid w:val="005E3E9B"/>
    <w:rsid w:val="005E3F41"/>
    <w:rsid w:val="005E45C4"/>
    <w:rsid w:val="005E4983"/>
    <w:rsid w:val="005E4C70"/>
    <w:rsid w:val="005E4D7C"/>
    <w:rsid w:val="005E50C5"/>
    <w:rsid w:val="005E5319"/>
    <w:rsid w:val="005E53B4"/>
    <w:rsid w:val="005E55EA"/>
    <w:rsid w:val="005E5888"/>
    <w:rsid w:val="005E5941"/>
    <w:rsid w:val="005E5C81"/>
    <w:rsid w:val="005E5CBB"/>
    <w:rsid w:val="005E6326"/>
    <w:rsid w:val="005E6BC9"/>
    <w:rsid w:val="005E7F89"/>
    <w:rsid w:val="005F0BEB"/>
    <w:rsid w:val="005F0C79"/>
    <w:rsid w:val="005F0F38"/>
    <w:rsid w:val="005F13EE"/>
    <w:rsid w:val="005F1594"/>
    <w:rsid w:val="005F15F8"/>
    <w:rsid w:val="005F17E4"/>
    <w:rsid w:val="005F1897"/>
    <w:rsid w:val="005F1A20"/>
    <w:rsid w:val="005F1F1A"/>
    <w:rsid w:val="005F21E4"/>
    <w:rsid w:val="005F274F"/>
    <w:rsid w:val="005F2F4C"/>
    <w:rsid w:val="005F31DF"/>
    <w:rsid w:val="005F3284"/>
    <w:rsid w:val="005F3476"/>
    <w:rsid w:val="005F3A40"/>
    <w:rsid w:val="005F3B97"/>
    <w:rsid w:val="005F3E54"/>
    <w:rsid w:val="005F439B"/>
    <w:rsid w:val="005F453D"/>
    <w:rsid w:val="005F4553"/>
    <w:rsid w:val="005F5C0A"/>
    <w:rsid w:val="005F60F2"/>
    <w:rsid w:val="005F67EA"/>
    <w:rsid w:val="005F6B16"/>
    <w:rsid w:val="005F6BD5"/>
    <w:rsid w:val="005F6BDD"/>
    <w:rsid w:val="005F6D4C"/>
    <w:rsid w:val="005F6E03"/>
    <w:rsid w:val="005F7864"/>
    <w:rsid w:val="005F7957"/>
    <w:rsid w:val="005F7969"/>
    <w:rsid w:val="0060054C"/>
    <w:rsid w:val="00600B84"/>
    <w:rsid w:val="00600C95"/>
    <w:rsid w:val="00600FFE"/>
    <w:rsid w:val="00601BD0"/>
    <w:rsid w:val="00601BDD"/>
    <w:rsid w:val="00601C2B"/>
    <w:rsid w:val="00601D6C"/>
    <w:rsid w:val="00602523"/>
    <w:rsid w:val="0060254B"/>
    <w:rsid w:val="00602604"/>
    <w:rsid w:val="0060288D"/>
    <w:rsid w:val="00602904"/>
    <w:rsid w:val="00602E17"/>
    <w:rsid w:val="00602E41"/>
    <w:rsid w:val="00603468"/>
    <w:rsid w:val="006034FE"/>
    <w:rsid w:val="0060350E"/>
    <w:rsid w:val="00603C55"/>
    <w:rsid w:val="006042EB"/>
    <w:rsid w:val="0060430F"/>
    <w:rsid w:val="0060444B"/>
    <w:rsid w:val="0060481E"/>
    <w:rsid w:val="00604999"/>
    <w:rsid w:val="00604FF5"/>
    <w:rsid w:val="006052CE"/>
    <w:rsid w:val="00605726"/>
    <w:rsid w:val="00605B3C"/>
    <w:rsid w:val="00605C3D"/>
    <w:rsid w:val="0060614E"/>
    <w:rsid w:val="00606275"/>
    <w:rsid w:val="0060632F"/>
    <w:rsid w:val="006066D0"/>
    <w:rsid w:val="006067BB"/>
    <w:rsid w:val="00606CAE"/>
    <w:rsid w:val="00607E3E"/>
    <w:rsid w:val="00610115"/>
    <w:rsid w:val="00610371"/>
    <w:rsid w:val="00610F31"/>
    <w:rsid w:val="00610FAD"/>
    <w:rsid w:val="00611696"/>
    <w:rsid w:val="0061177F"/>
    <w:rsid w:val="00611A94"/>
    <w:rsid w:val="00611B0D"/>
    <w:rsid w:val="00611B1C"/>
    <w:rsid w:val="00611E1D"/>
    <w:rsid w:val="006123AC"/>
    <w:rsid w:val="0061272E"/>
    <w:rsid w:val="00612A0F"/>
    <w:rsid w:val="00612B16"/>
    <w:rsid w:val="00612BA1"/>
    <w:rsid w:val="006132E2"/>
    <w:rsid w:val="00613345"/>
    <w:rsid w:val="0061338F"/>
    <w:rsid w:val="0061341B"/>
    <w:rsid w:val="00613486"/>
    <w:rsid w:val="00613F47"/>
    <w:rsid w:val="00614072"/>
    <w:rsid w:val="006141EF"/>
    <w:rsid w:val="0061440B"/>
    <w:rsid w:val="006147A9"/>
    <w:rsid w:val="00614869"/>
    <w:rsid w:val="00614DDD"/>
    <w:rsid w:val="006159DA"/>
    <w:rsid w:val="00615A06"/>
    <w:rsid w:val="00615D19"/>
    <w:rsid w:val="0061632F"/>
    <w:rsid w:val="006163C5"/>
    <w:rsid w:val="00616438"/>
    <w:rsid w:val="00616876"/>
    <w:rsid w:val="00616974"/>
    <w:rsid w:val="00616EC2"/>
    <w:rsid w:val="00616F57"/>
    <w:rsid w:val="0061748D"/>
    <w:rsid w:val="0061793C"/>
    <w:rsid w:val="00617E25"/>
    <w:rsid w:val="00617F1C"/>
    <w:rsid w:val="00617FC2"/>
    <w:rsid w:val="00620049"/>
    <w:rsid w:val="00620A1E"/>
    <w:rsid w:val="00620F4F"/>
    <w:rsid w:val="00620FB8"/>
    <w:rsid w:val="006212CC"/>
    <w:rsid w:val="0062164A"/>
    <w:rsid w:val="0062175E"/>
    <w:rsid w:val="0062186F"/>
    <w:rsid w:val="00621DC9"/>
    <w:rsid w:val="00622395"/>
    <w:rsid w:val="0062239B"/>
    <w:rsid w:val="00622794"/>
    <w:rsid w:val="00622A1E"/>
    <w:rsid w:val="00623B9D"/>
    <w:rsid w:val="00623BE4"/>
    <w:rsid w:val="00623BE9"/>
    <w:rsid w:val="00624593"/>
    <w:rsid w:val="00624678"/>
    <w:rsid w:val="00624984"/>
    <w:rsid w:val="00624D2A"/>
    <w:rsid w:val="00624F44"/>
    <w:rsid w:val="006250F3"/>
    <w:rsid w:val="00625733"/>
    <w:rsid w:val="00625808"/>
    <w:rsid w:val="00625A86"/>
    <w:rsid w:val="00625B62"/>
    <w:rsid w:val="006263C4"/>
    <w:rsid w:val="00626673"/>
    <w:rsid w:val="006268E7"/>
    <w:rsid w:val="00626E65"/>
    <w:rsid w:val="00626ED4"/>
    <w:rsid w:val="00626F77"/>
    <w:rsid w:val="00627684"/>
    <w:rsid w:val="00627953"/>
    <w:rsid w:val="00630196"/>
    <w:rsid w:val="0063087E"/>
    <w:rsid w:val="00630982"/>
    <w:rsid w:val="00630D19"/>
    <w:rsid w:val="00630F12"/>
    <w:rsid w:val="006311BD"/>
    <w:rsid w:val="006318EC"/>
    <w:rsid w:val="006319F6"/>
    <w:rsid w:val="00631DEC"/>
    <w:rsid w:val="00631F4C"/>
    <w:rsid w:val="00631FF5"/>
    <w:rsid w:val="00632775"/>
    <w:rsid w:val="00632834"/>
    <w:rsid w:val="00632AF3"/>
    <w:rsid w:val="00633D16"/>
    <w:rsid w:val="00633D1A"/>
    <w:rsid w:val="0063457C"/>
    <w:rsid w:val="0063479C"/>
    <w:rsid w:val="00634863"/>
    <w:rsid w:val="00634DAA"/>
    <w:rsid w:val="006352F3"/>
    <w:rsid w:val="0063573C"/>
    <w:rsid w:val="00635D6B"/>
    <w:rsid w:val="00635DF0"/>
    <w:rsid w:val="0063620E"/>
    <w:rsid w:val="006367B3"/>
    <w:rsid w:val="00636CE7"/>
    <w:rsid w:val="00636D36"/>
    <w:rsid w:val="00636EFC"/>
    <w:rsid w:val="00637006"/>
    <w:rsid w:val="006372EB"/>
    <w:rsid w:val="0063740E"/>
    <w:rsid w:val="00637540"/>
    <w:rsid w:val="006375B2"/>
    <w:rsid w:val="00637BF8"/>
    <w:rsid w:val="00637D94"/>
    <w:rsid w:val="00637ED4"/>
    <w:rsid w:val="00640A61"/>
    <w:rsid w:val="00640EF2"/>
    <w:rsid w:val="00640F13"/>
    <w:rsid w:val="00641AF7"/>
    <w:rsid w:val="00641EDF"/>
    <w:rsid w:val="006425D9"/>
    <w:rsid w:val="00642607"/>
    <w:rsid w:val="00642884"/>
    <w:rsid w:val="00642CEB"/>
    <w:rsid w:val="00642D66"/>
    <w:rsid w:val="00644D36"/>
    <w:rsid w:val="00644ED4"/>
    <w:rsid w:val="00645222"/>
    <w:rsid w:val="00645377"/>
    <w:rsid w:val="00645D48"/>
    <w:rsid w:val="00646412"/>
    <w:rsid w:val="006464B8"/>
    <w:rsid w:val="00646D8A"/>
    <w:rsid w:val="00646D9E"/>
    <w:rsid w:val="00646F1A"/>
    <w:rsid w:val="0064704E"/>
    <w:rsid w:val="00647520"/>
    <w:rsid w:val="00647577"/>
    <w:rsid w:val="00647704"/>
    <w:rsid w:val="00647E13"/>
    <w:rsid w:val="00650216"/>
    <w:rsid w:val="0065045B"/>
    <w:rsid w:val="0065094A"/>
    <w:rsid w:val="00650A79"/>
    <w:rsid w:val="00650AB9"/>
    <w:rsid w:val="0065150D"/>
    <w:rsid w:val="006516BA"/>
    <w:rsid w:val="0065170D"/>
    <w:rsid w:val="00651727"/>
    <w:rsid w:val="006517DC"/>
    <w:rsid w:val="00651AF4"/>
    <w:rsid w:val="00652557"/>
    <w:rsid w:val="006526A7"/>
    <w:rsid w:val="006528C9"/>
    <w:rsid w:val="00652DAE"/>
    <w:rsid w:val="00652EF6"/>
    <w:rsid w:val="00652F58"/>
    <w:rsid w:val="006530F6"/>
    <w:rsid w:val="00653ADF"/>
    <w:rsid w:val="00654188"/>
    <w:rsid w:val="006542D2"/>
    <w:rsid w:val="0065432F"/>
    <w:rsid w:val="00654C89"/>
    <w:rsid w:val="00654CCE"/>
    <w:rsid w:val="00654CE2"/>
    <w:rsid w:val="00654D58"/>
    <w:rsid w:val="00654F64"/>
    <w:rsid w:val="0065535F"/>
    <w:rsid w:val="00655E92"/>
    <w:rsid w:val="006562EF"/>
    <w:rsid w:val="006563CB"/>
    <w:rsid w:val="00656C6F"/>
    <w:rsid w:val="00656F77"/>
    <w:rsid w:val="00657005"/>
    <w:rsid w:val="00657466"/>
    <w:rsid w:val="00657868"/>
    <w:rsid w:val="00657A64"/>
    <w:rsid w:val="00657CE1"/>
    <w:rsid w:val="00660385"/>
    <w:rsid w:val="006605CC"/>
    <w:rsid w:val="006605F8"/>
    <w:rsid w:val="00660955"/>
    <w:rsid w:val="006617AE"/>
    <w:rsid w:val="00661899"/>
    <w:rsid w:val="00661ABE"/>
    <w:rsid w:val="00662024"/>
    <w:rsid w:val="00662038"/>
    <w:rsid w:val="006620B6"/>
    <w:rsid w:val="0066220F"/>
    <w:rsid w:val="00662720"/>
    <w:rsid w:val="00662C75"/>
    <w:rsid w:val="00662DEB"/>
    <w:rsid w:val="0066342F"/>
    <w:rsid w:val="006636D3"/>
    <w:rsid w:val="006636E8"/>
    <w:rsid w:val="00663AC6"/>
    <w:rsid w:val="00663FA7"/>
    <w:rsid w:val="0066425F"/>
    <w:rsid w:val="0066471A"/>
    <w:rsid w:val="00664A9F"/>
    <w:rsid w:val="00664B6B"/>
    <w:rsid w:val="00664F0A"/>
    <w:rsid w:val="006652A6"/>
    <w:rsid w:val="006656D9"/>
    <w:rsid w:val="00665E2C"/>
    <w:rsid w:val="00665E94"/>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9D"/>
    <w:rsid w:val="006703A7"/>
    <w:rsid w:val="0067085B"/>
    <w:rsid w:val="0067089A"/>
    <w:rsid w:val="006709AB"/>
    <w:rsid w:val="00670CEC"/>
    <w:rsid w:val="00670D76"/>
    <w:rsid w:val="00670FF4"/>
    <w:rsid w:val="0067119A"/>
    <w:rsid w:val="006714BE"/>
    <w:rsid w:val="006714CF"/>
    <w:rsid w:val="0067165E"/>
    <w:rsid w:val="00671775"/>
    <w:rsid w:val="006717C1"/>
    <w:rsid w:val="00671F8B"/>
    <w:rsid w:val="006721D3"/>
    <w:rsid w:val="0067238C"/>
    <w:rsid w:val="006727DF"/>
    <w:rsid w:val="00672FB8"/>
    <w:rsid w:val="00673EC1"/>
    <w:rsid w:val="0067466E"/>
    <w:rsid w:val="00674736"/>
    <w:rsid w:val="00674A10"/>
    <w:rsid w:val="0067552D"/>
    <w:rsid w:val="00675E22"/>
    <w:rsid w:val="00676032"/>
    <w:rsid w:val="00676045"/>
    <w:rsid w:val="006763A7"/>
    <w:rsid w:val="006765E7"/>
    <w:rsid w:val="0067667E"/>
    <w:rsid w:val="00676C1C"/>
    <w:rsid w:val="006774AD"/>
    <w:rsid w:val="006775F3"/>
    <w:rsid w:val="00677DD8"/>
    <w:rsid w:val="00680255"/>
    <w:rsid w:val="00680CCB"/>
    <w:rsid w:val="006813F6"/>
    <w:rsid w:val="00681602"/>
    <w:rsid w:val="0068165B"/>
    <w:rsid w:val="00681853"/>
    <w:rsid w:val="00681B1D"/>
    <w:rsid w:val="00681E3F"/>
    <w:rsid w:val="0068238E"/>
    <w:rsid w:val="0068245F"/>
    <w:rsid w:val="006827A6"/>
    <w:rsid w:val="00682A9B"/>
    <w:rsid w:val="00682ABC"/>
    <w:rsid w:val="00682F1F"/>
    <w:rsid w:val="00683415"/>
    <w:rsid w:val="00683BD7"/>
    <w:rsid w:val="0068450B"/>
    <w:rsid w:val="00684B15"/>
    <w:rsid w:val="00684EBB"/>
    <w:rsid w:val="006855C8"/>
    <w:rsid w:val="0068599D"/>
    <w:rsid w:val="0068699C"/>
    <w:rsid w:val="00686D3B"/>
    <w:rsid w:val="006878A4"/>
    <w:rsid w:val="00690265"/>
    <w:rsid w:val="00690995"/>
    <w:rsid w:val="00690AD9"/>
    <w:rsid w:val="00690E6D"/>
    <w:rsid w:val="006913BF"/>
    <w:rsid w:val="00691454"/>
    <w:rsid w:val="0069179C"/>
    <w:rsid w:val="006917CC"/>
    <w:rsid w:val="00691B7F"/>
    <w:rsid w:val="00691C29"/>
    <w:rsid w:val="00691CE8"/>
    <w:rsid w:val="00692284"/>
    <w:rsid w:val="006927E5"/>
    <w:rsid w:val="00692B8C"/>
    <w:rsid w:val="00693082"/>
    <w:rsid w:val="00693676"/>
    <w:rsid w:val="00694127"/>
    <w:rsid w:val="0069429F"/>
    <w:rsid w:val="00694305"/>
    <w:rsid w:val="006955D5"/>
    <w:rsid w:val="00695693"/>
    <w:rsid w:val="006956CA"/>
    <w:rsid w:val="00695978"/>
    <w:rsid w:val="00695B07"/>
    <w:rsid w:val="00695BC3"/>
    <w:rsid w:val="00695CF2"/>
    <w:rsid w:val="00695EE6"/>
    <w:rsid w:val="00696264"/>
    <w:rsid w:val="0069645E"/>
    <w:rsid w:val="00696B98"/>
    <w:rsid w:val="00697122"/>
    <w:rsid w:val="006974E8"/>
    <w:rsid w:val="00697621"/>
    <w:rsid w:val="006A0360"/>
    <w:rsid w:val="006A1143"/>
    <w:rsid w:val="006A14F8"/>
    <w:rsid w:val="006A1F7E"/>
    <w:rsid w:val="006A1FA2"/>
    <w:rsid w:val="006A2171"/>
    <w:rsid w:val="006A21B0"/>
    <w:rsid w:val="006A2684"/>
    <w:rsid w:val="006A3CF7"/>
    <w:rsid w:val="006A4635"/>
    <w:rsid w:val="006A47C0"/>
    <w:rsid w:val="006A4E72"/>
    <w:rsid w:val="006A4EF6"/>
    <w:rsid w:val="006A4EFF"/>
    <w:rsid w:val="006A553A"/>
    <w:rsid w:val="006A55C5"/>
    <w:rsid w:val="006A5799"/>
    <w:rsid w:val="006A592C"/>
    <w:rsid w:val="006A5D40"/>
    <w:rsid w:val="006A5DAF"/>
    <w:rsid w:val="006A6362"/>
    <w:rsid w:val="006A656F"/>
    <w:rsid w:val="006A7405"/>
    <w:rsid w:val="006A7620"/>
    <w:rsid w:val="006A7BD7"/>
    <w:rsid w:val="006B00CE"/>
    <w:rsid w:val="006B01C8"/>
    <w:rsid w:val="006B0CE2"/>
    <w:rsid w:val="006B141C"/>
    <w:rsid w:val="006B1880"/>
    <w:rsid w:val="006B1959"/>
    <w:rsid w:val="006B1D9C"/>
    <w:rsid w:val="006B20A8"/>
    <w:rsid w:val="006B2A64"/>
    <w:rsid w:val="006B3241"/>
    <w:rsid w:val="006B330F"/>
    <w:rsid w:val="006B3623"/>
    <w:rsid w:val="006B36B0"/>
    <w:rsid w:val="006B3B67"/>
    <w:rsid w:val="006B4DBB"/>
    <w:rsid w:val="006B58C9"/>
    <w:rsid w:val="006B5A9B"/>
    <w:rsid w:val="006B5C48"/>
    <w:rsid w:val="006B60FA"/>
    <w:rsid w:val="006B61B1"/>
    <w:rsid w:val="006B6868"/>
    <w:rsid w:val="006B6B63"/>
    <w:rsid w:val="006B6C63"/>
    <w:rsid w:val="006B6F4A"/>
    <w:rsid w:val="006B70EF"/>
    <w:rsid w:val="006B7AAC"/>
    <w:rsid w:val="006C02A7"/>
    <w:rsid w:val="006C0EFC"/>
    <w:rsid w:val="006C13EB"/>
    <w:rsid w:val="006C1809"/>
    <w:rsid w:val="006C1825"/>
    <w:rsid w:val="006C1D88"/>
    <w:rsid w:val="006C210B"/>
    <w:rsid w:val="006C2187"/>
    <w:rsid w:val="006C22A0"/>
    <w:rsid w:val="006C266A"/>
    <w:rsid w:val="006C2719"/>
    <w:rsid w:val="006C2A73"/>
    <w:rsid w:val="006C2C1D"/>
    <w:rsid w:val="006C2CD6"/>
    <w:rsid w:val="006C3191"/>
    <w:rsid w:val="006C363A"/>
    <w:rsid w:val="006C369E"/>
    <w:rsid w:val="006C46B1"/>
    <w:rsid w:val="006C4DDE"/>
    <w:rsid w:val="006C506C"/>
    <w:rsid w:val="006C5313"/>
    <w:rsid w:val="006C535E"/>
    <w:rsid w:val="006C68A2"/>
    <w:rsid w:val="006C6BFF"/>
    <w:rsid w:val="006C79C6"/>
    <w:rsid w:val="006C7A4B"/>
    <w:rsid w:val="006C7F58"/>
    <w:rsid w:val="006C7F77"/>
    <w:rsid w:val="006D080F"/>
    <w:rsid w:val="006D0CB4"/>
    <w:rsid w:val="006D0D0B"/>
    <w:rsid w:val="006D1C42"/>
    <w:rsid w:val="006D1D2E"/>
    <w:rsid w:val="006D228D"/>
    <w:rsid w:val="006D231F"/>
    <w:rsid w:val="006D2580"/>
    <w:rsid w:val="006D2F18"/>
    <w:rsid w:val="006D3F24"/>
    <w:rsid w:val="006D4F9A"/>
    <w:rsid w:val="006D52AC"/>
    <w:rsid w:val="006D5326"/>
    <w:rsid w:val="006D54DD"/>
    <w:rsid w:val="006D5538"/>
    <w:rsid w:val="006D6997"/>
    <w:rsid w:val="006D7C0E"/>
    <w:rsid w:val="006D7C3A"/>
    <w:rsid w:val="006E0114"/>
    <w:rsid w:val="006E0731"/>
    <w:rsid w:val="006E08C0"/>
    <w:rsid w:val="006E126E"/>
    <w:rsid w:val="006E13EC"/>
    <w:rsid w:val="006E1462"/>
    <w:rsid w:val="006E146B"/>
    <w:rsid w:val="006E1636"/>
    <w:rsid w:val="006E177C"/>
    <w:rsid w:val="006E20C6"/>
    <w:rsid w:val="006E20FD"/>
    <w:rsid w:val="006E243F"/>
    <w:rsid w:val="006E253D"/>
    <w:rsid w:val="006E2B02"/>
    <w:rsid w:val="006E2C31"/>
    <w:rsid w:val="006E32AE"/>
    <w:rsid w:val="006E3C49"/>
    <w:rsid w:val="006E4065"/>
    <w:rsid w:val="006E407C"/>
    <w:rsid w:val="006E431E"/>
    <w:rsid w:val="006E44D6"/>
    <w:rsid w:val="006E4567"/>
    <w:rsid w:val="006E495E"/>
    <w:rsid w:val="006E5BB1"/>
    <w:rsid w:val="006E5EC1"/>
    <w:rsid w:val="006E6C74"/>
    <w:rsid w:val="006E6D39"/>
    <w:rsid w:val="006E7038"/>
    <w:rsid w:val="006E75C5"/>
    <w:rsid w:val="006E7705"/>
    <w:rsid w:val="006E7CEA"/>
    <w:rsid w:val="006E7E12"/>
    <w:rsid w:val="006F0795"/>
    <w:rsid w:val="006F0DDF"/>
    <w:rsid w:val="006F1416"/>
    <w:rsid w:val="006F1B87"/>
    <w:rsid w:val="006F1FF3"/>
    <w:rsid w:val="006F2597"/>
    <w:rsid w:val="006F2FD0"/>
    <w:rsid w:val="006F2FD2"/>
    <w:rsid w:val="006F3018"/>
    <w:rsid w:val="006F3354"/>
    <w:rsid w:val="006F3B3F"/>
    <w:rsid w:val="006F3E44"/>
    <w:rsid w:val="006F40DB"/>
    <w:rsid w:val="006F4438"/>
    <w:rsid w:val="006F4F9F"/>
    <w:rsid w:val="006F4FA0"/>
    <w:rsid w:val="006F50A7"/>
    <w:rsid w:val="006F5601"/>
    <w:rsid w:val="006F5EDB"/>
    <w:rsid w:val="006F663C"/>
    <w:rsid w:val="006F6AFC"/>
    <w:rsid w:val="006F6CB0"/>
    <w:rsid w:val="006F6E11"/>
    <w:rsid w:val="006F6FBE"/>
    <w:rsid w:val="006F7077"/>
    <w:rsid w:val="006F70C7"/>
    <w:rsid w:val="006F73AB"/>
    <w:rsid w:val="006F7743"/>
    <w:rsid w:val="006F78E3"/>
    <w:rsid w:val="006F7A08"/>
    <w:rsid w:val="006F7CB5"/>
    <w:rsid w:val="006F7E04"/>
    <w:rsid w:val="006F7E9A"/>
    <w:rsid w:val="0070039C"/>
    <w:rsid w:val="00700538"/>
    <w:rsid w:val="0070060C"/>
    <w:rsid w:val="00700C30"/>
    <w:rsid w:val="00700E00"/>
    <w:rsid w:val="00700E77"/>
    <w:rsid w:val="00701426"/>
    <w:rsid w:val="00701979"/>
    <w:rsid w:val="00701B0F"/>
    <w:rsid w:val="00701F51"/>
    <w:rsid w:val="00702452"/>
    <w:rsid w:val="0070268F"/>
    <w:rsid w:val="0070297C"/>
    <w:rsid w:val="00702DEC"/>
    <w:rsid w:val="00703140"/>
    <w:rsid w:val="00703157"/>
    <w:rsid w:val="0070324E"/>
    <w:rsid w:val="0070361E"/>
    <w:rsid w:val="00703A74"/>
    <w:rsid w:val="00704016"/>
    <w:rsid w:val="0070417B"/>
    <w:rsid w:val="00704537"/>
    <w:rsid w:val="00704712"/>
    <w:rsid w:val="00704716"/>
    <w:rsid w:val="007047A9"/>
    <w:rsid w:val="0070497B"/>
    <w:rsid w:val="00704DB2"/>
    <w:rsid w:val="007051CC"/>
    <w:rsid w:val="00705537"/>
    <w:rsid w:val="00705AD1"/>
    <w:rsid w:val="00705BD7"/>
    <w:rsid w:val="00705C44"/>
    <w:rsid w:val="00705D46"/>
    <w:rsid w:val="0070633F"/>
    <w:rsid w:val="0070680F"/>
    <w:rsid w:val="007068FB"/>
    <w:rsid w:val="00706B27"/>
    <w:rsid w:val="0070771C"/>
    <w:rsid w:val="00707CED"/>
    <w:rsid w:val="00707D23"/>
    <w:rsid w:val="007103E6"/>
    <w:rsid w:val="007104B2"/>
    <w:rsid w:val="00710AC1"/>
    <w:rsid w:val="00710BFA"/>
    <w:rsid w:val="00711B72"/>
    <w:rsid w:val="00711C99"/>
    <w:rsid w:val="00711F41"/>
    <w:rsid w:val="00712218"/>
    <w:rsid w:val="0071234C"/>
    <w:rsid w:val="007127FE"/>
    <w:rsid w:val="0071288D"/>
    <w:rsid w:val="00712B84"/>
    <w:rsid w:val="00712B9D"/>
    <w:rsid w:val="00712D29"/>
    <w:rsid w:val="00713100"/>
    <w:rsid w:val="0071316C"/>
    <w:rsid w:val="00713B38"/>
    <w:rsid w:val="00713D5D"/>
    <w:rsid w:val="00713EE5"/>
    <w:rsid w:val="00714029"/>
    <w:rsid w:val="00714096"/>
    <w:rsid w:val="007141B6"/>
    <w:rsid w:val="0071488C"/>
    <w:rsid w:val="00714AEE"/>
    <w:rsid w:val="00714BA6"/>
    <w:rsid w:val="007151D3"/>
    <w:rsid w:val="0071538C"/>
    <w:rsid w:val="0071587A"/>
    <w:rsid w:val="007158BA"/>
    <w:rsid w:val="00715982"/>
    <w:rsid w:val="00715DB5"/>
    <w:rsid w:val="00715DCC"/>
    <w:rsid w:val="00715F69"/>
    <w:rsid w:val="007163B0"/>
    <w:rsid w:val="0071676A"/>
    <w:rsid w:val="007167E8"/>
    <w:rsid w:val="00716CB7"/>
    <w:rsid w:val="00716E5A"/>
    <w:rsid w:val="007170C9"/>
    <w:rsid w:val="0071746B"/>
    <w:rsid w:val="00717779"/>
    <w:rsid w:val="00717AA7"/>
    <w:rsid w:val="007204F5"/>
    <w:rsid w:val="00720570"/>
    <w:rsid w:val="00720701"/>
    <w:rsid w:val="007207E5"/>
    <w:rsid w:val="00721508"/>
    <w:rsid w:val="00721735"/>
    <w:rsid w:val="00721827"/>
    <w:rsid w:val="00721898"/>
    <w:rsid w:val="00721DB1"/>
    <w:rsid w:val="0072239B"/>
    <w:rsid w:val="00722404"/>
    <w:rsid w:val="00722560"/>
    <w:rsid w:val="0072263C"/>
    <w:rsid w:val="00722B92"/>
    <w:rsid w:val="0072357D"/>
    <w:rsid w:val="007239EE"/>
    <w:rsid w:val="00723D94"/>
    <w:rsid w:val="00723E89"/>
    <w:rsid w:val="0072416C"/>
    <w:rsid w:val="00724765"/>
    <w:rsid w:val="00724A55"/>
    <w:rsid w:val="00724B52"/>
    <w:rsid w:val="00724D59"/>
    <w:rsid w:val="007251BE"/>
    <w:rsid w:val="007252C6"/>
    <w:rsid w:val="00725418"/>
    <w:rsid w:val="00725FCE"/>
    <w:rsid w:val="007261DD"/>
    <w:rsid w:val="00726E52"/>
    <w:rsid w:val="00727467"/>
    <w:rsid w:val="00727AE4"/>
    <w:rsid w:val="00727F28"/>
    <w:rsid w:val="007309F1"/>
    <w:rsid w:val="00730AE6"/>
    <w:rsid w:val="007310C3"/>
    <w:rsid w:val="007312DB"/>
    <w:rsid w:val="00731331"/>
    <w:rsid w:val="00731734"/>
    <w:rsid w:val="007318A4"/>
    <w:rsid w:val="00731A05"/>
    <w:rsid w:val="00731B52"/>
    <w:rsid w:val="00731C08"/>
    <w:rsid w:val="00731FD8"/>
    <w:rsid w:val="007321F5"/>
    <w:rsid w:val="007323DD"/>
    <w:rsid w:val="0073261E"/>
    <w:rsid w:val="00732B8B"/>
    <w:rsid w:val="00732D87"/>
    <w:rsid w:val="007330B3"/>
    <w:rsid w:val="007337B1"/>
    <w:rsid w:val="007338BB"/>
    <w:rsid w:val="00734E15"/>
    <w:rsid w:val="00734FE6"/>
    <w:rsid w:val="00735306"/>
    <w:rsid w:val="00735391"/>
    <w:rsid w:val="0073568C"/>
    <w:rsid w:val="00735A28"/>
    <w:rsid w:val="00735E1A"/>
    <w:rsid w:val="0073603E"/>
    <w:rsid w:val="00736070"/>
    <w:rsid w:val="007362DC"/>
    <w:rsid w:val="00736B34"/>
    <w:rsid w:val="00736BC8"/>
    <w:rsid w:val="00737084"/>
    <w:rsid w:val="00737496"/>
    <w:rsid w:val="0073773D"/>
    <w:rsid w:val="007379DA"/>
    <w:rsid w:val="00737AF1"/>
    <w:rsid w:val="00737BE7"/>
    <w:rsid w:val="007402AD"/>
    <w:rsid w:val="007402D0"/>
    <w:rsid w:val="00740524"/>
    <w:rsid w:val="00740570"/>
    <w:rsid w:val="007408CA"/>
    <w:rsid w:val="00740908"/>
    <w:rsid w:val="00740F2D"/>
    <w:rsid w:val="0074135B"/>
    <w:rsid w:val="007413F9"/>
    <w:rsid w:val="00741617"/>
    <w:rsid w:val="00741D8F"/>
    <w:rsid w:val="0074201B"/>
    <w:rsid w:val="00742022"/>
    <w:rsid w:val="0074216A"/>
    <w:rsid w:val="00742265"/>
    <w:rsid w:val="0074269E"/>
    <w:rsid w:val="007426B0"/>
    <w:rsid w:val="00742BDA"/>
    <w:rsid w:val="00743CCD"/>
    <w:rsid w:val="00743EFE"/>
    <w:rsid w:val="007447AD"/>
    <w:rsid w:val="00744A7B"/>
    <w:rsid w:val="00744F81"/>
    <w:rsid w:val="007452AE"/>
    <w:rsid w:val="007456CE"/>
    <w:rsid w:val="007458E3"/>
    <w:rsid w:val="0074592A"/>
    <w:rsid w:val="0074594B"/>
    <w:rsid w:val="007467D9"/>
    <w:rsid w:val="00746A1D"/>
    <w:rsid w:val="00746CCA"/>
    <w:rsid w:val="00746F18"/>
    <w:rsid w:val="00746F3A"/>
    <w:rsid w:val="007470D2"/>
    <w:rsid w:val="00747ADC"/>
    <w:rsid w:val="00747EB1"/>
    <w:rsid w:val="00750309"/>
    <w:rsid w:val="00750521"/>
    <w:rsid w:val="007507AD"/>
    <w:rsid w:val="0075081A"/>
    <w:rsid w:val="00750AB7"/>
    <w:rsid w:val="00750B79"/>
    <w:rsid w:val="0075109E"/>
    <w:rsid w:val="00751672"/>
    <w:rsid w:val="00751693"/>
    <w:rsid w:val="00751761"/>
    <w:rsid w:val="00751D95"/>
    <w:rsid w:val="00751DA9"/>
    <w:rsid w:val="00751E53"/>
    <w:rsid w:val="0075247A"/>
    <w:rsid w:val="00752809"/>
    <w:rsid w:val="00752F1E"/>
    <w:rsid w:val="007530CC"/>
    <w:rsid w:val="0075332B"/>
    <w:rsid w:val="00753431"/>
    <w:rsid w:val="007538BE"/>
    <w:rsid w:val="007541ED"/>
    <w:rsid w:val="007544E4"/>
    <w:rsid w:val="007544EA"/>
    <w:rsid w:val="0075474D"/>
    <w:rsid w:val="00754A76"/>
    <w:rsid w:val="00754D2B"/>
    <w:rsid w:val="00754E4A"/>
    <w:rsid w:val="0075578A"/>
    <w:rsid w:val="00755799"/>
    <w:rsid w:val="00755F7F"/>
    <w:rsid w:val="00756490"/>
    <w:rsid w:val="0075665B"/>
    <w:rsid w:val="0075712A"/>
    <w:rsid w:val="0075724E"/>
    <w:rsid w:val="0075733D"/>
    <w:rsid w:val="00757354"/>
    <w:rsid w:val="00757576"/>
    <w:rsid w:val="0075783A"/>
    <w:rsid w:val="007578E5"/>
    <w:rsid w:val="00760046"/>
    <w:rsid w:val="007600E1"/>
    <w:rsid w:val="00760109"/>
    <w:rsid w:val="0076015C"/>
    <w:rsid w:val="0076024B"/>
    <w:rsid w:val="00761091"/>
    <w:rsid w:val="007610E3"/>
    <w:rsid w:val="00761D98"/>
    <w:rsid w:val="007620EC"/>
    <w:rsid w:val="00762125"/>
    <w:rsid w:val="00762F09"/>
    <w:rsid w:val="00762FEF"/>
    <w:rsid w:val="007630F9"/>
    <w:rsid w:val="00763550"/>
    <w:rsid w:val="0076381F"/>
    <w:rsid w:val="00763ECF"/>
    <w:rsid w:val="0076434E"/>
    <w:rsid w:val="0076475F"/>
    <w:rsid w:val="0076486A"/>
    <w:rsid w:val="00764BD0"/>
    <w:rsid w:val="00764DC3"/>
    <w:rsid w:val="007650E0"/>
    <w:rsid w:val="007652C0"/>
    <w:rsid w:val="007653E4"/>
    <w:rsid w:val="007654C1"/>
    <w:rsid w:val="00765CDC"/>
    <w:rsid w:val="00765F8F"/>
    <w:rsid w:val="007663E6"/>
    <w:rsid w:val="00766534"/>
    <w:rsid w:val="00766735"/>
    <w:rsid w:val="00766D4C"/>
    <w:rsid w:val="00767074"/>
    <w:rsid w:val="00767526"/>
    <w:rsid w:val="0076769D"/>
    <w:rsid w:val="00767974"/>
    <w:rsid w:val="00767A7D"/>
    <w:rsid w:val="00767FDA"/>
    <w:rsid w:val="007701B8"/>
    <w:rsid w:val="0077091D"/>
    <w:rsid w:val="00770A1A"/>
    <w:rsid w:val="00771D2B"/>
    <w:rsid w:val="00771D57"/>
    <w:rsid w:val="00771E30"/>
    <w:rsid w:val="00772080"/>
    <w:rsid w:val="0077282A"/>
    <w:rsid w:val="007729E1"/>
    <w:rsid w:val="00772E02"/>
    <w:rsid w:val="00772E4C"/>
    <w:rsid w:val="00772F5E"/>
    <w:rsid w:val="007730BB"/>
    <w:rsid w:val="007730D7"/>
    <w:rsid w:val="007737DB"/>
    <w:rsid w:val="00773860"/>
    <w:rsid w:val="00773D9E"/>
    <w:rsid w:val="00773E67"/>
    <w:rsid w:val="007743E2"/>
    <w:rsid w:val="0077454F"/>
    <w:rsid w:val="00774B37"/>
    <w:rsid w:val="00774DFB"/>
    <w:rsid w:val="00774E3B"/>
    <w:rsid w:val="0077500D"/>
    <w:rsid w:val="00775815"/>
    <w:rsid w:val="007759BD"/>
    <w:rsid w:val="0077624B"/>
    <w:rsid w:val="00776964"/>
    <w:rsid w:val="007772C1"/>
    <w:rsid w:val="007776DF"/>
    <w:rsid w:val="00777702"/>
    <w:rsid w:val="007778FA"/>
    <w:rsid w:val="0077797B"/>
    <w:rsid w:val="00777A6D"/>
    <w:rsid w:val="00777A6E"/>
    <w:rsid w:val="00777AC5"/>
    <w:rsid w:val="00777B24"/>
    <w:rsid w:val="00777B8C"/>
    <w:rsid w:val="00777EB6"/>
    <w:rsid w:val="00777F4D"/>
    <w:rsid w:val="00780020"/>
    <w:rsid w:val="007803AF"/>
    <w:rsid w:val="00780509"/>
    <w:rsid w:val="007806DC"/>
    <w:rsid w:val="00780961"/>
    <w:rsid w:val="00780A1E"/>
    <w:rsid w:val="00780F2E"/>
    <w:rsid w:val="007812FE"/>
    <w:rsid w:val="00781873"/>
    <w:rsid w:val="00781B56"/>
    <w:rsid w:val="0078217D"/>
    <w:rsid w:val="00782206"/>
    <w:rsid w:val="0078257A"/>
    <w:rsid w:val="00782645"/>
    <w:rsid w:val="007828D0"/>
    <w:rsid w:val="00782C15"/>
    <w:rsid w:val="0078323B"/>
    <w:rsid w:val="007835D2"/>
    <w:rsid w:val="00783865"/>
    <w:rsid w:val="00783F03"/>
    <w:rsid w:val="0078406E"/>
    <w:rsid w:val="0078411F"/>
    <w:rsid w:val="007841D3"/>
    <w:rsid w:val="00784E16"/>
    <w:rsid w:val="00784F7D"/>
    <w:rsid w:val="00784F96"/>
    <w:rsid w:val="007853F8"/>
    <w:rsid w:val="007857B0"/>
    <w:rsid w:val="00785CB9"/>
    <w:rsid w:val="00785FEA"/>
    <w:rsid w:val="0078653A"/>
    <w:rsid w:val="007868D5"/>
    <w:rsid w:val="007868F9"/>
    <w:rsid w:val="0078692B"/>
    <w:rsid w:val="00786C58"/>
    <w:rsid w:val="00786F7E"/>
    <w:rsid w:val="007879C4"/>
    <w:rsid w:val="00787AEB"/>
    <w:rsid w:val="0079030A"/>
    <w:rsid w:val="00790514"/>
    <w:rsid w:val="00790C85"/>
    <w:rsid w:val="00790DA8"/>
    <w:rsid w:val="007911AD"/>
    <w:rsid w:val="00791EF7"/>
    <w:rsid w:val="007925A2"/>
    <w:rsid w:val="00792770"/>
    <w:rsid w:val="0079299F"/>
    <w:rsid w:val="00793002"/>
    <w:rsid w:val="00793304"/>
    <w:rsid w:val="0079341C"/>
    <w:rsid w:val="00793703"/>
    <w:rsid w:val="00793718"/>
    <w:rsid w:val="0079377D"/>
    <w:rsid w:val="007938AE"/>
    <w:rsid w:val="00793BDD"/>
    <w:rsid w:val="00793D15"/>
    <w:rsid w:val="00793FCF"/>
    <w:rsid w:val="0079416B"/>
    <w:rsid w:val="0079420E"/>
    <w:rsid w:val="00794659"/>
    <w:rsid w:val="00794C1F"/>
    <w:rsid w:val="0079501E"/>
    <w:rsid w:val="00795064"/>
    <w:rsid w:val="00795128"/>
    <w:rsid w:val="007953F9"/>
    <w:rsid w:val="0079548A"/>
    <w:rsid w:val="007962B0"/>
    <w:rsid w:val="0079654D"/>
    <w:rsid w:val="0079666D"/>
    <w:rsid w:val="00796A52"/>
    <w:rsid w:val="00796CD4"/>
    <w:rsid w:val="00797674"/>
    <w:rsid w:val="007A09B1"/>
    <w:rsid w:val="007A0CC2"/>
    <w:rsid w:val="007A1252"/>
    <w:rsid w:val="007A18C3"/>
    <w:rsid w:val="007A1B2B"/>
    <w:rsid w:val="007A20EF"/>
    <w:rsid w:val="007A20F6"/>
    <w:rsid w:val="007A244D"/>
    <w:rsid w:val="007A27DE"/>
    <w:rsid w:val="007A289F"/>
    <w:rsid w:val="007A2A76"/>
    <w:rsid w:val="007A2AAC"/>
    <w:rsid w:val="007A2D56"/>
    <w:rsid w:val="007A3838"/>
    <w:rsid w:val="007A3985"/>
    <w:rsid w:val="007A3FEB"/>
    <w:rsid w:val="007A406A"/>
    <w:rsid w:val="007A4E1B"/>
    <w:rsid w:val="007A4F18"/>
    <w:rsid w:val="007A53B5"/>
    <w:rsid w:val="007A5500"/>
    <w:rsid w:val="007A5640"/>
    <w:rsid w:val="007A571B"/>
    <w:rsid w:val="007A5743"/>
    <w:rsid w:val="007A5832"/>
    <w:rsid w:val="007A595C"/>
    <w:rsid w:val="007A59B2"/>
    <w:rsid w:val="007A5BF2"/>
    <w:rsid w:val="007A5C61"/>
    <w:rsid w:val="007A5EDE"/>
    <w:rsid w:val="007A6425"/>
    <w:rsid w:val="007A6749"/>
    <w:rsid w:val="007A69D8"/>
    <w:rsid w:val="007A6BA2"/>
    <w:rsid w:val="007A6FDD"/>
    <w:rsid w:val="007A7B51"/>
    <w:rsid w:val="007A7C5F"/>
    <w:rsid w:val="007A7DB1"/>
    <w:rsid w:val="007B0387"/>
    <w:rsid w:val="007B06BB"/>
    <w:rsid w:val="007B074F"/>
    <w:rsid w:val="007B0A9A"/>
    <w:rsid w:val="007B0BF3"/>
    <w:rsid w:val="007B10A0"/>
    <w:rsid w:val="007B10F4"/>
    <w:rsid w:val="007B171E"/>
    <w:rsid w:val="007B1EA5"/>
    <w:rsid w:val="007B1F3A"/>
    <w:rsid w:val="007B24CB"/>
    <w:rsid w:val="007B2689"/>
    <w:rsid w:val="007B2C41"/>
    <w:rsid w:val="007B2D41"/>
    <w:rsid w:val="007B2E97"/>
    <w:rsid w:val="007B3A66"/>
    <w:rsid w:val="007B3B41"/>
    <w:rsid w:val="007B3C88"/>
    <w:rsid w:val="007B40BB"/>
    <w:rsid w:val="007B413C"/>
    <w:rsid w:val="007B433B"/>
    <w:rsid w:val="007B470E"/>
    <w:rsid w:val="007B4862"/>
    <w:rsid w:val="007B4956"/>
    <w:rsid w:val="007B498D"/>
    <w:rsid w:val="007B4BFA"/>
    <w:rsid w:val="007B5017"/>
    <w:rsid w:val="007B57AE"/>
    <w:rsid w:val="007B5BBB"/>
    <w:rsid w:val="007B5C61"/>
    <w:rsid w:val="007B5D25"/>
    <w:rsid w:val="007B642C"/>
    <w:rsid w:val="007B6A05"/>
    <w:rsid w:val="007B6C4F"/>
    <w:rsid w:val="007B70E0"/>
    <w:rsid w:val="007B764C"/>
    <w:rsid w:val="007B79E9"/>
    <w:rsid w:val="007B7A1D"/>
    <w:rsid w:val="007C0030"/>
    <w:rsid w:val="007C0084"/>
    <w:rsid w:val="007C0212"/>
    <w:rsid w:val="007C056D"/>
    <w:rsid w:val="007C07B2"/>
    <w:rsid w:val="007C0DDC"/>
    <w:rsid w:val="007C0E8A"/>
    <w:rsid w:val="007C1590"/>
    <w:rsid w:val="007C197C"/>
    <w:rsid w:val="007C1994"/>
    <w:rsid w:val="007C1B1B"/>
    <w:rsid w:val="007C1DBF"/>
    <w:rsid w:val="007C1EC8"/>
    <w:rsid w:val="007C1FEC"/>
    <w:rsid w:val="007C21A4"/>
    <w:rsid w:val="007C21D9"/>
    <w:rsid w:val="007C22F1"/>
    <w:rsid w:val="007C2458"/>
    <w:rsid w:val="007C24E4"/>
    <w:rsid w:val="007C2ECB"/>
    <w:rsid w:val="007C318E"/>
    <w:rsid w:val="007C343E"/>
    <w:rsid w:val="007C3A2E"/>
    <w:rsid w:val="007C3C5A"/>
    <w:rsid w:val="007C3C5E"/>
    <w:rsid w:val="007C3F4D"/>
    <w:rsid w:val="007C40EE"/>
    <w:rsid w:val="007C46BD"/>
    <w:rsid w:val="007C4790"/>
    <w:rsid w:val="007C4EAB"/>
    <w:rsid w:val="007C4EE7"/>
    <w:rsid w:val="007C4F68"/>
    <w:rsid w:val="007C57BB"/>
    <w:rsid w:val="007C5807"/>
    <w:rsid w:val="007C5940"/>
    <w:rsid w:val="007C61C3"/>
    <w:rsid w:val="007C62EA"/>
    <w:rsid w:val="007C63F9"/>
    <w:rsid w:val="007C66B6"/>
    <w:rsid w:val="007C6B0A"/>
    <w:rsid w:val="007C6CC1"/>
    <w:rsid w:val="007C6D50"/>
    <w:rsid w:val="007C732D"/>
    <w:rsid w:val="007C7EF0"/>
    <w:rsid w:val="007D0B2F"/>
    <w:rsid w:val="007D0BCA"/>
    <w:rsid w:val="007D0BEA"/>
    <w:rsid w:val="007D0E6B"/>
    <w:rsid w:val="007D181B"/>
    <w:rsid w:val="007D1844"/>
    <w:rsid w:val="007D18CB"/>
    <w:rsid w:val="007D1999"/>
    <w:rsid w:val="007D1C07"/>
    <w:rsid w:val="007D20E5"/>
    <w:rsid w:val="007D21AE"/>
    <w:rsid w:val="007D2714"/>
    <w:rsid w:val="007D2889"/>
    <w:rsid w:val="007D2CB0"/>
    <w:rsid w:val="007D2E4E"/>
    <w:rsid w:val="007D2F13"/>
    <w:rsid w:val="007D2FB8"/>
    <w:rsid w:val="007D32FE"/>
    <w:rsid w:val="007D3509"/>
    <w:rsid w:val="007D352E"/>
    <w:rsid w:val="007D3591"/>
    <w:rsid w:val="007D37C1"/>
    <w:rsid w:val="007D380A"/>
    <w:rsid w:val="007D3E03"/>
    <w:rsid w:val="007D467F"/>
    <w:rsid w:val="007D49FB"/>
    <w:rsid w:val="007D4B0F"/>
    <w:rsid w:val="007D50A2"/>
    <w:rsid w:val="007D5436"/>
    <w:rsid w:val="007D5E01"/>
    <w:rsid w:val="007D61D2"/>
    <w:rsid w:val="007D6336"/>
    <w:rsid w:val="007D63EE"/>
    <w:rsid w:val="007D6454"/>
    <w:rsid w:val="007D67F3"/>
    <w:rsid w:val="007D6AC3"/>
    <w:rsid w:val="007D6AD3"/>
    <w:rsid w:val="007D6F22"/>
    <w:rsid w:val="007D70D5"/>
    <w:rsid w:val="007D7133"/>
    <w:rsid w:val="007D7563"/>
    <w:rsid w:val="007D787F"/>
    <w:rsid w:val="007D79B5"/>
    <w:rsid w:val="007D7FEC"/>
    <w:rsid w:val="007E0639"/>
    <w:rsid w:val="007E0729"/>
    <w:rsid w:val="007E0878"/>
    <w:rsid w:val="007E0ACF"/>
    <w:rsid w:val="007E1A36"/>
    <w:rsid w:val="007E2131"/>
    <w:rsid w:val="007E393C"/>
    <w:rsid w:val="007E3C8C"/>
    <w:rsid w:val="007E417B"/>
    <w:rsid w:val="007E4887"/>
    <w:rsid w:val="007E491C"/>
    <w:rsid w:val="007E4A23"/>
    <w:rsid w:val="007E4D03"/>
    <w:rsid w:val="007E4D04"/>
    <w:rsid w:val="007E510B"/>
    <w:rsid w:val="007E5353"/>
    <w:rsid w:val="007E550F"/>
    <w:rsid w:val="007E569A"/>
    <w:rsid w:val="007E5B72"/>
    <w:rsid w:val="007E6318"/>
    <w:rsid w:val="007E64C8"/>
    <w:rsid w:val="007E6F20"/>
    <w:rsid w:val="007E76E8"/>
    <w:rsid w:val="007E7AE3"/>
    <w:rsid w:val="007E7D67"/>
    <w:rsid w:val="007E7FDF"/>
    <w:rsid w:val="007F0452"/>
    <w:rsid w:val="007F0466"/>
    <w:rsid w:val="007F0E7C"/>
    <w:rsid w:val="007F0F22"/>
    <w:rsid w:val="007F0F67"/>
    <w:rsid w:val="007F1A8C"/>
    <w:rsid w:val="007F1B08"/>
    <w:rsid w:val="007F2531"/>
    <w:rsid w:val="007F27E3"/>
    <w:rsid w:val="007F28C8"/>
    <w:rsid w:val="007F29C5"/>
    <w:rsid w:val="007F3237"/>
    <w:rsid w:val="007F35BB"/>
    <w:rsid w:val="007F367F"/>
    <w:rsid w:val="007F4053"/>
    <w:rsid w:val="007F41B3"/>
    <w:rsid w:val="007F43B5"/>
    <w:rsid w:val="007F4413"/>
    <w:rsid w:val="007F44B9"/>
    <w:rsid w:val="007F44C4"/>
    <w:rsid w:val="007F4AE5"/>
    <w:rsid w:val="007F4D8E"/>
    <w:rsid w:val="007F5049"/>
    <w:rsid w:val="007F5A0A"/>
    <w:rsid w:val="007F60D8"/>
    <w:rsid w:val="007F6411"/>
    <w:rsid w:val="007F66C1"/>
    <w:rsid w:val="007F6703"/>
    <w:rsid w:val="007F6A57"/>
    <w:rsid w:val="007F6A8E"/>
    <w:rsid w:val="007F6C24"/>
    <w:rsid w:val="007F6E50"/>
    <w:rsid w:val="007F743B"/>
    <w:rsid w:val="007F77B9"/>
    <w:rsid w:val="007F7890"/>
    <w:rsid w:val="007F796E"/>
    <w:rsid w:val="0080001A"/>
    <w:rsid w:val="00800333"/>
    <w:rsid w:val="00800407"/>
    <w:rsid w:val="0080060C"/>
    <w:rsid w:val="008008B5"/>
    <w:rsid w:val="0080130E"/>
    <w:rsid w:val="0080143D"/>
    <w:rsid w:val="0080175B"/>
    <w:rsid w:val="00801B89"/>
    <w:rsid w:val="00802237"/>
    <w:rsid w:val="0080233D"/>
    <w:rsid w:val="0080243E"/>
    <w:rsid w:val="0080253C"/>
    <w:rsid w:val="008029AF"/>
    <w:rsid w:val="008030DC"/>
    <w:rsid w:val="00803118"/>
    <w:rsid w:val="00803273"/>
    <w:rsid w:val="00803D4F"/>
    <w:rsid w:val="0080403F"/>
    <w:rsid w:val="00804096"/>
    <w:rsid w:val="00804B08"/>
    <w:rsid w:val="00804FD8"/>
    <w:rsid w:val="008053EA"/>
    <w:rsid w:val="008054DA"/>
    <w:rsid w:val="00805D61"/>
    <w:rsid w:val="00806B91"/>
    <w:rsid w:val="00806F39"/>
    <w:rsid w:val="00806FC8"/>
    <w:rsid w:val="00807088"/>
    <w:rsid w:val="00807219"/>
    <w:rsid w:val="00807F32"/>
    <w:rsid w:val="00810BE2"/>
    <w:rsid w:val="00810E94"/>
    <w:rsid w:val="00810F3C"/>
    <w:rsid w:val="00811572"/>
    <w:rsid w:val="00812575"/>
    <w:rsid w:val="008129C5"/>
    <w:rsid w:val="00812DF3"/>
    <w:rsid w:val="00813514"/>
    <w:rsid w:val="00813536"/>
    <w:rsid w:val="008138FC"/>
    <w:rsid w:val="008139A7"/>
    <w:rsid w:val="00813C7F"/>
    <w:rsid w:val="00814282"/>
    <w:rsid w:val="008142E1"/>
    <w:rsid w:val="008148E3"/>
    <w:rsid w:val="00814995"/>
    <w:rsid w:val="008149B7"/>
    <w:rsid w:val="00814B1D"/>
    <w:rsid w:val="00814D27"/>
    <w:rsid w:val="00814E38"/>
    <w:rsid w:val="00814EAA"/>
    <w:rsid w:val="0081519E"/>
    <w:rsid w:val="008156D5"/>
    <w:rsid w:val="00815872"/>
    <w:rsid w:val="0081590F"/>
    <w:rsid w:val="008163F0"/>
    <w:rsid w:val="00816501"/>
    <w:rsid w:val="0081661C"/>
    <w:rsid w:val="00816888"/>
    <w:rsid w:val="00816DB3"/>
    <w:rsid w:val="00817084"/>
    <w:rsid w:val="0081719F"/>
    <w:rsid w:val="0081773D"/>
    <w:rsid w:val="008179E1"/>
    <w:rsid w:val="00817D51"/>
    <w:rsid w:val="00817FEE"/>
    <w:rsid w:val="00820318"/>
    <w:rsid w:val="00820348"/>
    <w:rsid w:val="00820522"/>
    <w:rsid w:val="00820CF8"/>
    <w:rsid w:val="00821428"/>
    <w:rsid w:val="00821D8C"/>
    <w:rsid w:val="00822881"/>
    <w:rsid w:val="00822929"/>
    <w:rsid w:val="0082293F"/>
    <w:rsid w:val="00822BE4"/>
    <w:rsid w:val="008234F1"/>
    <w:rsid w:val="00823577"/>
    <w:rsid w:val="0082395A"/>
    <w:rsid w:val="00823B65"/>
    <w:rsid w:val="0082403F"/>
    <w:rsid w:val="00824495"/>
    <w:rsid w:val="008249F1"/>
    <w:rsid w:val="00824A4F"/>
    <w:rsid w:val="00824DD1"/>
    <w:rsid w:val="00824E51"/>
    <w:rsid w:val="0082503F"/>
    <w:rsid w:val="00825285"/>
    <w:rsid w:val="008253A5"/>
    <w:rsid w:val="008255C8"/>
    <w:rsid w:val="008258B3"/>
    <w:rsid w:val="00825C19"/>
    <w:rsid w:val="00825D48"/>
    <w:rsid w:val="00825EE8"/>
    <w:rsid w:val="00826181"/>
    <w:rsid w:val="008262D3"/>
    <w:rsid w:val="008265A7"/>
    <w:rsid w:val="0082687C"/>
    <w:rsid w:val="00826BDB"/>
    <w:rsid w:val="008274E0"/>
    <w:rsid w:val="008275CB"/>
    <w:rsid w:val="0082794D"/>
    <w:rsid w:val="00827998"/>
    <w:rsid w:val="008279C9"/>
    <w:rsid w:val="00827BBD"/>
    <w:rsid w:val="00827F2E"/>
    <w:rsid w:val="00830012"/>
    <w:rsid w:val="00830871"/>
    <w:rsid w:val="00830C3D"/>
    <w:rsid w:val="00830D3E"/>
    <w:rsid w:val="00831165"/>
    <w:rsid w:val="00831994"/>
    <w:rsid w:val="00831CA6"/>
    <w:rsid w:val="00831D32"/>
    <w:rsid w:val="00831E07"/>
    <w:rsid w:val="00832548"/>
    <w:rsid w:val="00832ACD"/>
    <w:rsid w:val="00832BD8"/>
    <w:rsid w:val="00832D77"/>
    <w:rsid w:val="00832DD9"/>
    <w:rsid w:val="00832DF5"/>
    <w:rsid w:val="00833016"/>
    <w:rsid w:val="00833754"/>
    <w:rsid w:val="00833C32"/>
    <w:rsid w:val="00833ED2"/>
    <w:rsid w:val="00834742"/>
    <w:rsid w:val="00834A64"/>
    <w:rsid w:val="00834B68"/>
    <w:rsid w:val="00834DFD"/>
    <w:rsid w:val="00834F00"/>
    <w:rsid w:val="0083502D"/>
    <w:rsid w:val="00835339"/>
    <w:rsid w:val="008359CD"/>
    <w:rsid w:val="00835F30"/>
    <w:rsid w:val="008361B3"/>
    <w:rsid w:val="00836CB8"/>
    <w:rsid w:val="00836E53"/>
    <w:rsid w:val="008378D8"/>
    <w:rsid w:val="00837C88"/>
    <w:rsid w:val="00837FF2"/>
    <w:rsid w:val="008401D0"/>
    <w:rsid w:val="0084066C"/>
    <w:rsid w:val="008406C6"/>
    <w:rsid w:val="00840772"/>
    <w:rsid w:val="008413BC"/>
    <w:rsid w:val="00841A1C"/>
    <w:rsid w:val="00841D60"/>
    <w:rsid w:val="00841EA9"/>
    <w:rsid w:val="0084240B"/>
    <w:rsid w:val="008429A1"/>
    <w:rsid w:val="00842C8E"/>
    <w:rsid w:val="00842EBE"/>
    <w:rsid w:val="00843FA3"/>
    <w:rsid w:val="00844224"/>
    <w:rsid w:val="0084430B"/>
    <w:rsid w:val="00844375"/>
    <w:rsid w:val="00844A3E"/>
    <w:rsid w:val="00844BAB"/>
    <w:rsid w:val="00844BB0"/>
    <w:rsid w:val="00845183"/>
    <w:rsid w:val="0084544B"/>
    <w:rsid w:val="00845A74"/>
    <w:rsid w:val="00845D80"/>
    <w:rsid w:val="00846078"/>
    <w:rsid w:val="008463FB"/>
    <w:rsid w:val="008467D4"/>
    <w:rsid w:val="00846D9D"/>
    <w:rsid w:val="00846E96"/>
    <w:rsid w:val="008478F8"/>
    <w:rsid w:val="00847AF2"/>
    <w:rsid w:val="00847E67"/>
    <w:rsid w:val="008502A9"/>
    <w:rsid w:val="008504C4"/>
    <w:rsid w:val="00850B8F"/>
    <w:rsid w:val="00850BA8"/>
    <w:rsid w:val="0085125E"/>
    <w:rsid w:val="00851A6B"/>
    <w:rsid w:val="00851D1F"/>
    <w:rsid w:val="00851E9B"/>
    <w:rsid w:val="008520CB"/>
    <w:rsid w:val="0085229F"/>
    <w:rsid w:val="008522E9"/>
    <w:rsid w:val="0085231D"/>
    <w:rsid w:val="00853043"/>
    <w:rsid w:val="008537B7"/>
    <w:rsid w:val="00853AB0"/>
    <w:rsid w:val="00853C11"/>
    <w:rsid w:val="00854270"/>
    <w:rsid w:val="008547CB"/>
    <w:rsid w:val="00854CFF"/>
    <w:rsid w:val="0085543D"/>
    <w:rsid w:val="008556A3"/>
    <w:rsid w:val="008557C7"/>
    <w:rsid w:val="00855934"/>
    <w:rsid w:val="00855C1A"/>
    <w:rsid w:val="00855C61"/>
    <w:rsid w:val="00856097"/>
    <w:rsid w:val="0085614F"/>
    <w:rsid w:val="008565DD"/>
    <w:rsid w:val="0085670C"/>
    <w:rsid w:val="008568CE"/>
    <w:rsid w:val="00856E00"/>
    <w:rsid w:val="008570AF"/>
    <w:rsid w:val="0085764B"/>
    <w:rsid w:val="00857726"/>
    <w:rsid w:val="00857AA1"/>
    <w:rsid w:val="008600FF"/>
    <w:rsid w:val="00860141"/>
    <w:rsid w:val="0086047C"/>
    <w:rsid w:val="008606E2"/>
    <w:rsid w:val="008607A2"/>
    <w:rsid w:val="00860DEC"/>
    <w:rsid w:val="00860ECC"/>
    <w:rsid w:val="008613FA"/>
    <w:rsid w:val="00861636"/>
    <w:rsid w:val="00861B23"/>
    <w:rsid w:val="00861C92"/>
    <w:rsid w:val="00861E9D"/>
    <w:rsid w:val="00861EA6"/>
    <w:rsid w:val="00861EF6"/>
    <w:rsid w:val="00862D55"/>
    <w:rsid w:val="0086355F"/>
    <w:rsid w:val="008636DD"/>
    <w:rsid w:val="008637F5"/>
    <w:rsid w:val="00863A2D"/>
    <w:rsid w:val="00863A9D"/>
    <w:rsid w:val="0086418A"/>
    <w:rsid w:val="008644CD"/>
    <w:rsid w:val="00864C42"/>
    <w:rsid w:val="00864EE5"/>
    <w:rsid w:val="008662B4"/>
    <w:rsid w:val="00866BD4"/>
    <w:rsid w:val="00866C0E"/>
    <w:rsid w:val="00866E2B"/>
    <w:rsid w:val="008670FB"/>
    <w:rsid w:val="00867485"/>
    <w:rsid w:val="0086752F"/>
    <w:rsid w:val="00867C4A"/>
    <w:rsid w:val="00867DE3"/>
    <w:rsid w:val="00870121"/>
    <w:rsid w:val="0087032A"/>
    <w:rsid w:val="0087047A"/>
    <w:rsid w:val="00870A8A"/>
    <w:rsid w:val="00870DDA"/>
    <w:rsid w:val="00871589"/>
    <w:rsid w:val="00871BA1"/>
    <w:rsid w:val="00871D85"/>
    <w:rsid w:val="00871DA3"/>
    <w:rsid w:val="008723E6"/>
    <w:rsid w:val="00872637"/>
    <w:rsid w:val="00873046"/>
    <w:rsid w:val="008736E4"/>
    <w:rsid w:val="008743F0"/>
    <w:rsid w:val="0087470A"/>
    <w:rsid w:val="00874860"/>
    <w:rsid w:val="00874E71"/>
    <w:rsid w:val="00874F0C"/>
    <w:rsid w:val="00875516"/>
    <w:rsid w:val="0087565C"/>
    <w:rsid w:val="0087572D"/>
    <w:rsid w:val="008762E8"/>
    <w:rsid w:val="00876314"/>
    <w:rsid w:val="008763C0"/>
    <w:rsid w:val="00876594"/>
    <w:rsid w:val="008767EE"/>
    <w:rsid w:val="00876D41"/>
    <w:rsid w:val="00877187"/>
    <w:rsid w:val="008775EF"/>
    <w:rsid w:val="00877CDC"/>
    <w:rsid w:val="00877D15"/>
    <w:rsid w:val="008804EA"/>
    <w:rsid w:val="00880645"/>
    <w:rsid w:val="0088069F"/>
    <w:rsid w:val="0088106C"/>
    <w:rsid w:val="00881215"/>
    <w:rsid w:val="0088138D"/>
    <w:rsid w:val="008813B2"/>
    <w:rsid w:val="00881598"/>
    <w:rsid w:val="008815BB"/>
    <w:rsid w:val="008815F5"/>
    <w:rsid w:val="00881609"/>
    <w:rsid w:val="00881AE5"/>
    <w:rsid w:val="008821D0"/>
    <w:rsid w:val="008821EB"/>
    <w:rsid w:val="00882A25"/>
    <w:rsid w:val="00882C1E"/>
    <w:rsid w:val="008835CE"/>
    <w:rsid w:val="008838FE"/>
    <w:rsid w:val="00883D91"/>
    <w:rsid w:val="008844CF"/>
    <w:rsid w:val="00884539"/>
    <w:rsid w:val="008846C7"/>
    <w:rsid w:val="00884711"/>
    <w:rsid w:val="008852E6"/>
    <w:rsid w:val="00885571"/>
    <w:rsid w:val="00885653"/>
    <w:rsid w:val="0088631C"/>
    <w:rsid w:val="00886836"/>
    <w:rsid w:val="00886FFE"/>
    <w:rsid w:val="0088773F"/>
    <w:rsid w:val="0089038B"/>
    <w:rsid w:val="00890B76"/>
    <w:rsid w:val="00890BCD"/>
    <w:rsid w:val="00890CC4"/>
    <w:rsid w:val="008916C8"/>
    <w:rsid w:val="0089195A"/>
    <w:rsid w:val="00891C60"/>
    <w:rsid w:val="00891D6A"/>
    <w:rsid w:val="00891D74"/>
    <w:rsid w:val="00892056"/>
    <w:rsid w:val="00892171"/>
    <w:rsid w:val="00892339"/>
    <w:rsid w:val="00892412"/>
    <w:rsid w:val="00892F3E"/>
    <w:rsid w:val="00892F3F"/>
    <w:rsid w:val="00893A75"/>
    <w:rsid w:val="00893ACF"/>
    <w:rsid w:val="00894268"/>
    <w:rsid w:val="0089470D"/>
    <w:rsid w:val="00894BF8"/>
    <w:rsid w:val="00894CE4"/>
    <w:rsid w:val="00894F30"/>
    <w:rsid w:val="008951DA"/>
    <w:rsid w:val="00895CDD"/>
    <w:rsid w:val="00895D61"/>
    <w:rsid w:val="00896117"/>
    <w:rsid w:val="00896454"/>
    <w:rsid w:val="00896641"/>
    <w:rsid w:val="008967AD"/>
    <w:rsid w:val="00896A70"/>
    <w:rsid w:val="008979BE"/>
    <w:rsid w:val="008A0124"/>
    <w:rsid w:val="008A02BA"/>
    <w:rsid w:val="008A0550"/>
    <w:rsid w:val="008A0C4F"/>
    <w:rsid w:val="008A0F7A"/>
    <w:rsid w:val="008A142E"/>
    <w:rsid w:val="008A143B"/>
    <w:rsid w:val="008A222C"/>
    <w:rsid w:val="008A2DE6"/>
    <w:rsid w:val="008A2F9B"/>
    <w:rsid w:val="008A3124"/>
    <w:rsid w:val="008A33EE"/>
    <w:rsid w:val="008A3D58"/>
    <w:rsid w:val="008A47A0"/>
    <w:rsid w:val="008A4AA0"/>
    <w:rsid w:val="008A4BB5"/>
    <w:rsid w:val="008A4CB1"/>
    <w:rsid w:val="008A5292"/>
    <w:rsid w:val="008A5368"/>
    <w:rsid w:val="008A5991"/>
    <w:rsid w:val="008A5AAD"/>
    <w:rsid w:val="008A5CD0"/>
    <w:rsid w:val="008A6301"/>
    <w:rsid w:val="008A6311"/>
    <w:rsid w:val="008A66D8"/>
    <w:rsid w:val="008A6B8B"/>
    <w:rsid w:val="008A6BA5"/>
    <w:rsid w:val="008A6C24"/>
    <w:rsid w:val="008A6D7F"/>
    <w:rsid w:val="008A703C"/>
    <w:rsid w:val="008A73A4"/>
    <w:rsid w:val="008A7599"/>
    <w:rsid w:val="008A762C"/>
    <w:rsid w:val="008A78D6"/>
    <w:rsid w:val="008A7924"/>
    <w:rsid w:val="008B08ED"/>
    <w:rsid w:val="008B090F"/>
    <w:rsid w:val="008B0F3F"/>
    <w:rsid w:val="008B1010"/>
    <w:rsid w:val="008B114D"/>
    <w:rsid w:val="008B13A1"/>
    <w:rsid w:val="008B146A"/>
    <w:rsid w:val="008B15E7"/>
    <w:rsid w:val="008B1738"/>
    <w:rsid w:val="008B1800"/>
    <w:rsid w:val="008B1C62"/>
    <w:rsid w:val="008B1CD1"/>
    <w:rsid w:val="008B1E30"/>
    <w:rsid w:val="008B1F24"/>
    <w:rsid w:val="008B22D8"/>
    <w:rsid w:val="008B2630"/>
    <w:rsid w:val="008B27BE"/>
    <w:rsid w:val="008B2C19"/>
    <w:rsid w:val="008B2E70"/>
    <w:rsid w:val="008B3243"/>
    <w:rsid w:val="008B32E3"/>
    <w:rsid w:val="008B33F8"/>
    <w:rsid w:val="008B382A"/>
    <w:rsid w:val="008B3E25"/>
    <w:rsid w:val="008B3FAE"/>
    <w:rsid w:val="008B422D"/>
    <w:rsid w:val="008B4397"/>
    <w:rsid w:val="008B4422"/>
    <w:rsid w:val="008B4495"/>
    <w:rsid w:val="008B44D4"/>
    <w:rsid w:val="008B465D"/>
    <w:rsid w:val="008B4EB7"/>
    <w:rsid w:val="008B4F12"/>
    <w:rsid w:val="008B50F2"/>
    <w:rsid w:val="008B56F7"/>
    <w:rsid w:val="008B5E66"/>
    <w:rsid w:val="008B5EFE"/>
    <w:rsid w:val="008B5F86"/>
    <w:rsid w:val="008B5FF7"/>
    <w:rsid w:val="008B6097"/>
    <w:rsid w:val="008B610A"/>
    <w:rsid w:val="008B6315"/>
    <w:rsid w:val="008B6414"/>
    <w:rsid w:val="008B6495"/>
    <w:rsid w:val="008B64DB"/>
    <w:rsid w:val="008B769B"/>
    <w:rsid w:val="008B7A7D"/>
    <w:rsid w:val="008B7C2F"/>
    <w:rsid w:val="008C0171"/>
    <w:rsid w:val="008C01EC"/>
    <w:rsid w:val="008C02B3"/>
    <w:rsid w:val="008C02E5"/>
    <w:rsid w:val="008C04AF"/>
    <w:rsid w:val="008C081A"/>
    <w:rsid w:val="008C092A"/>
    <w:rsid w:val="008C15F5"/>
    <w:rsid w:val="008C1C9D"/>
    <w:rsid w:val="008C1ED5"/>
    <w:rsid w:val="008C28B2"/>
    <w:rsid w:val="008C29BB"/>
    <w:rsid w:val="008C2AB5"/>
    <w:rsid w:val="008C32F2"/>
    <w:rsid w:val="008C33F1"/>
    <w:rsid w:val="008C3713"/>
    <w:rsid w:val="008C38F4"/>
    <w:rsid w:val="008C3DBC"/>
    <w:rsid w:val="008C3EED"/>
    <w:rsid w:val="008C4167"/>
    <w:rsid w:val="008C4765"/>
    <w:rsid w:val="008C4A1C"/>
    <w:rsid w:val="008C4CBD"/>
    <w:rsid w:val="008C5B8F"/>
    <w:rsid w:val="008C5D49"/>
    <w:rsid w:val="008C601F"/>
    <w:rsid w:val="008C6293"/>
    <w:rsid w:val="008C62A2"/>
    <w:rsid w:val="008C63FB"/>
    <w:rsid w:val="008C6A68"/>
    <w:rsid w:val="008C6AF2"/>
    <w:rsid w:val="008C6B38"/>
    <w:rsid w:val="008C6C6F"/>
    <w:rsid w:val="008C7071"/>
    <w:rsid w:val="008C728A"/>
    <w:rsid w:val="008C74D3"/>
    <w:rsid w:val="008C755F"/>
    <w:rsid w:val="008C7AAF"/>
    <w:rsid w:val="008C7C21"/>
    <w:rsid w:val="008C7D4C"/>
    <w:rsid w:val="008C7EA1"/>
    <w:rsid w:val="008D025E"/>
    <w:rsid w:val="008D03CE"/>
    <w:rsid w:val="008D04EF"/>
    <w:rsid w:val="008D0563"/>
    <w:rsid w:val="008D090C"/>
    <w:rsid w:val="008D094A"/>
    <w:rsid w:val="008D0968"/>
    <w:rsid w:val="008D0D71"/>
    <w:rsid w:val="008D1FF2"/>
    <w:rsid w:val="008D2C06"/>
    <w:rsid w:val="008D2E91"/>
    <w:rsid w:val="008D3500"/>
    <w:rsid w:val="008D36F3"/>
    <w:rsid w:val="008D3A9A"/>
    <w:rsid w:val="008D41BF"/>
    <w:rsid w:val="008D480D"/>
    <w:rsid w:val="008D4A38"/>
    <w:rsid w:val="008D4A3E"/>
    <w:rsid w:val="008D5214"/>
    <w:rsid w:val="008D54A2"/>
    <w:rsid w:val="008D5771"/>
    <w:rsid w:val="008D579D"/>
    <w:rsid w:val="008D57A8"/>
    <w:rsid w:val="008D57F9"/>
    <w:rsid w:val="008D5C7E"/>
    <w:rsid w:val="008D5E74"/>
    <w:rsid w:val="008D61CB"/>
    <w:rsid w:val="008D6AD2"/>
    <w:rsid w:val="008D74E3"/>
    <w:rsid w:val="008D7724"/>
    <w:rsid w:val="008D7CEE"/>
    <w:rsid w:val="008E00D6"/>
    <w:rsid w:val="008E01A2"/>
    <w:rsid w:val="008E09A3"/>
    <w:rsid w:val="008E1922"/>
    <w:rsid w:val="008E194E"/>
    <w:rsid w:val="008E1C3F"/>
    <w:rsid w:val="008E1C42"/>
    <w:rsid w:val="008E2853"/>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C64"/>
    <w:rsid w:val="008E5FB0"/>
    <w:rsid w:val="008E60C2"/>
    <w:rsid w:val="008E64C9"/>
    <w:rsid w:val="008E6CDB"/>
    <w:rsid w:val="008E6D5F"/>
    <w:rsid w:val="008E7059"/>
    <w:rsid w:val="008E7196"/>
    <w:rsid w:val="008E7203"/>
    <w:rsid w:val="008E7312"/>
    <w:rsid w:val="008E74E2"/>
    <w:rsid w:val="008E7B52"/>
    <w:rsid w:val="008E7BB1"/>
    <w:rsid w:val="008F01B4"/>
    <w:rsid w:val="008F02A2"/>
    <w:rsid w:val="008F049F"/>
    <w:rsid w:val="008F07E4"/>
    <w:rsid w:val="008F0897"/>
    <w:rsid w:val="008F0CE2"/>
    <w:rsid w:val="008F0DA9"/>
    <w:rsid w:val="008F22DD"/>
    <w:rsid w:val="008F294B"/>
    <w:rsid w:val="008F2A51"/>
    <w:rsid w:val="008F2CA5"/>
    <w:rsid w:val="008F2CA9"/>
    <w:rsid w:val="008F313D"/>
    <w:rsid w:val="008F3649"/>
    <w:rsid w:val="008F499D"/>
    <w:rsid w:val="008F5017"/>
    <w:rsid w:val="008F54A1"/>
    <w:rsid w:val="008F5B53"/>
    <w:rsid w:val="008F5D05"/>
    <w:rsid w:val="008F61E9"/>
    <w:rsid w:val="008F6338"/>
    <w:rsid w:val="008F64C6"/>
    <w:rsid w:val="008F6895"/>
    <w:rsid w:val="008F6C21"/>
    <w:rsid w:val="008F6D2C"/>
    <w:rsid w:val="008F6D62"/>
    <w:rsid w:val="008F725D"/>
    <w:rsid w:val="008F7617"/>
    <w:rsid w:val="008F766C"/>
    <w:rsid w:val="008F7681"/>
    <w:rsid w:val="008F786C"/>
    <w:rsid w:val="008F7B2D"/>
    <w:rsid w:val="00900036"/>
    <w:rsid w:val="0090038A"/>
    <w:rsid w:val="00900430"/>
    <w:rsid w:val="009007EC"/>
    <w:rsid w:val="00900C8B"/>
    <w:rsid w:val="00900FBC"/>
    <w:rsid w:val="00900FE3"/>
    <w:rsid w:val="00901013"/>
    <w:rsid w:val="00901473"/>
    <w:rsid w:val="009014F8"/>
    <w:rsid w:val="009015D2"/>
    <w:rsid w:val="0090166D"/>
    <w:rsid w:val="00901914"/>
    <w:rsid w:val="00901C8E"/>
    <w:rsid w:val="00901EEC"/>
    <w:rsid w:val="00902996"/>
    <w:rsid w:val="00902EA6"/>
    <w:rsid w:val="009032DF"/>
    <w:rsid w:val="0090371D"/>
    <w:rsid w:val="0090377C"/>
    <w:rsid w:val="00903A29"/>
    <w:rsid w:val="00903CBC"/>
    <w:rsid w:val="009040E4"/>
    <w:rsid w:val="009043A6"/>
    <w:rsid w:val="0090451E"/>
    <w:rsid w:val="009049F4"/>
    <w:rsid w:val="00904ADD"/>
    <w:rsid w:val="00904CDA"/>
    <w:rsid w:val="00904DA9"/>
    <w:rsid w:val="009051D3"/>
    <w:rsid w:val="00905312"/>
    <w:rsid w:val="00905B2C"/>
    <w:rsid w:val="00906012"/>
    <w:rsid w:val="00906223"/>
    <w:rsid w:val="00906449"/>
    <w:rsid w:val="0090663F"/>
    <w:rsid w:val="009066B1"/>
    <w:rsid w:val="00906CB7"/>
    <w:rsid w:val="00906D2F"/>
    <w:rsid w:val="0090726B"/>
    <w:rsid w:val="0090768D"/>
    <w:rsid w:val="00907988"/>
    <w:rsid w:val="00907C70"/>
    <w:rsid w:val="009101D6"/>
    <w:rsid w:val="009104FF"/>
    <w:rsid w:val="00910C47"/>
    <w:rsid w:val="00910F1D"/>
    <w:rsid w:val="0091117D"/>
    <w:rsid w:val="00911BDF"/>
    <w:rsid w:val="00912137"/>
    <w:rsid w:val="00912312"/>
    <w:rsid w:val="0091269E"/>
    <w:rsid w:val="0091270E"/>
    <w:rsid w:val="0091272A"/>
    <w:rsid w:val="009127B8"/>
    <w:rsid w:val="00912AA7"/>
    <w:rsid w:val="00912D54"/>
    <w:rsid w:val="00912DC8"/>
    <w:rsid w:val="00912DDE"/>
    <w:rsid w:val="0091314A"/>
    <w:rsid w:val="0091337B"/>
    <w:rsid w:val="009134AE"/>
    <w:rsid w:val="00913898"/>
    <w:rsid w:val="00913C0B"/>
    <w:rsid w:val="009143A2"/>
    <w:rsid w:val="00914953"/>
    <w:rsid w:val="009150E6"/>
    <w:rsid w:val="009153AD"/>
    <w:rsid w:val="009158B9"/>
    <w:rsid w:val="009159B1"/>
    <w:rsid w:val="00915B66"/>
    <w:rsid w:val="00915B79"/>
    <w:rsid w:val="00915D2B"/>
    <w:rsid w:val="0091616C"/>
    <w:rsid w:val="009168BB"/>
    <w:rsid w:val="00916968"/>
    <w:rsid w:val="0091696C"/>
    <w:rsid w:val="00916A0B"/>
    <w:rsid w:val="00916B59"/>
    <w:rsid w:val="009179B7"/>
    <w:rsid w:val="00917EDA"/>
    <w:rsid w:val="00920143"/>
    <w:rsid w:val="00920447"/>
    <w:rsid w:val="00920636"/>
    <w:rsid w:val="00920CE7"/>
    <w:rsid w:val="00920D0D"/>
    <w:rsid w:val="00920F9E"/>
    <w:rsid w:val="00921455"/>
    <w:rsid w:val="009218F3"/>
    <w:rsid w:val="00921FE3"/>
    <w:rsid w:val="009222D1"/>
    <w:rsid w:val="00922368"/>
    <w:rsid w:val="0092236D"/>
    <w:rsid w:val="00922788"/>
    <w:rsid w:val="00922ACB"/>
    <w:rsid w:val="009235E5"/>
    <w:rsid w:val="009237CD"/>
    <w:rsid w:val="00923F41"/>
    <w:rsid w:val="0092403A"/>
    <w:rsid w:val="009240C7"/>
    <w:rsid w:val="009244BE"/>
    <w:rsid w:val="00924858"/>
    <w:rsid w:val="00924DED"/>
    <w:rsid w:val="00924E33"/>
    <w:rsid w:val="009251E3"/>
    <w:rsid w:val="0092526D"/>
    <w:rsid w:val="00925C5A"/>
    <w:rsid w:val="0092679A"/>
    <w:rsid w:val="00926F39"/>
    <w:rsid w:val="009272A1"/>
    <w:rsid w:val="00927A82"/>
    <w:rsid w:val="00927F4B"/>
    <w:rsid w:val="0093084F"/>
    <w:rsid w:val="00930D75"/>
    <w:rsid w:val="00930DB5"/>
    <w:rsid w:val="00930F26"/>
    <w:rsid w:val="00931300"/>
    <w:rsid w:val="00931403"/>
    <w:rsid w:val="0093148D"/>
    <w:rsid w:val="0093176E"/>
    <w:rsid w:val="00931886"/>
    <w:rsid w:val="00931A56"/>
    <w:rsid w:val="00931B64"/>
    <w:rsid w:val="00931BDE"/>
    <w:rsid w:val="00931E46"/>
    <w:rsid w:val="00931E4B"/>
    <w:rsid w:val="00932135"/>
    <w:rsid w:val="009325EA"/>
    <w:rsid w:val="00932859"/>
    <w:rsid w:val="00932A3E"/>
    <w:rsid w:val="00932CF0"/>
    <w:rsid w:val="009332CC"/>
    <w:rsid w:val="0093334F"/>
    <w:rsid w:val="00933FC8"/>
    <w:rsid w:val="009346E5"/>
    <w:rsid w:val="00934916"/>
    <w:rsid w:val="00934CD5"/>
    <w:rsid w:val="00934D0C"/>
    <w:rsid w:val="009350C6"/>
    <w:rsid w:val="00935347"/>
    <w:rsid w:val="009357D7"/>
    <w:rsid w:val="0093590A"/>
    <w:rsid w:val="00935C07"/>
    <w:rsid w:val="00936038"/>
    <w:rsid w:val="009364F7"/>
    <w:rsid w:val="00936F93"/>
    <w:rsid w:val="009370FC"/>
    <w:rsid w:val="00937111"/>
    <w:rsid w:val="009374FC"/>
    <w:rsid w:val="00937659"/>
    <w:rsid w:val="009404B2"/>
    <w:rsid w:val="00940983"/>
    <w:rsid w:val="00940D78"/>
    <w:rsid w:val="00941954"/>
    <w:rsid w:val="00941CF9"/>
    <w:rsid w:val="00942D3F"/>
    <w:rsid w:val="00942D51"/>
    <w:rsid w:val="00943153"/>
    <w:rsid w:val="009433A1"/>
    <w:rsid w:val="00943716"/>
    <w:rsid w:val="00943897"/>
    <w:rsid w:val="00943919"/>
    <w:rsid w:val="00943BE6"/>
    <w:rsid w:val="0094423D"/>
    <w:rsid w:val="0094425D"/>
    <w:rsid w:val="009442A9"/>
    <w:rsid w:val="00944877"/>
    <w:rsid w:val="0094494C"/>
    <w:rsid w:val="00944A3A"/>
    <w:rsid w:val="00944C2F"/>
    <w:rsid w:val="00944F76"/>
    <w:rsid w:val="009453C9"/>
    <w:rsid w:val="009459EB"/>
    <w:rsid w:val="00946044"/>
    <w:rsid w:val="0094632F"/>
    <w:rsid w:val="0094663E"/>
    <w:rsid w:val="00946C8F"/>
    <w:rsid w:val="0094701F"/>
    <w:rsid w:val="0094748F"/>
    <w:rsid w:val="00947697"/>
    <w:rsid w:val="009477D4"/>
    <w:rsid w:val="009477DE"/>
    <w:rsid w:val="00950734"/>
    <w:rsid w:val="00950901"/>
    <w:rsid w:val="00950AD7"/>
    <w:rsid w:val="00950D43"/>
    <w:rsid w:val="00951718"/>
    <w:rsid w:val="009517DA"/>
    <w:rsid w:val="009521A2"/>
    <w:rsid w:val="00952372"/>
    <w:rsid w:val="0095298D"/>
    <w:rsid w:val="00952A72"/>
    <w:rsid w:val="00952B21"/>
    <w:rsid w:val="00952D0F"/>
    <w:rsid w:val="00952F76"/>
    <w:rsid w:val="00953663"/>
    <w:rsid w:val="00954461"/>
    <w:rsid w:val="00954539"/>
    <w:rsid w:val="00954602"/>
    <w:rsid w:val="00954707"/>
    <w:rsid w:val="0095479A"/>
    <w:rsid w:val="009547EC"/>
    <w:rsid w:val="0095510C"/>
    <w:rsid w:val="009551F2"/>
    <w:rsid w:val="009553D7"/>
    <w:rsid w:val="00955492"/>
    <w:rsid w:val="009557E6"/>
    <w:rsid w:val="0095596F"/>
    <w:rsid w:val="00955CD4"/>
    <w:rsid w:val="00955D40"/>
    <w:rsid w:val="009560E9"/>
    <w:rsid w:val="00956302"/>
    <w:rsid w:val="0095631A"/>
    <w:rsid w:val="0095642B"/>
    <w:rsid w:val="009569B0"/>
    <w:rsid w:val="00956F14"/>
    <w:rsid w:val="009571C1"/>
    <w:rsid w:val="009571F1"/>
    <w:rsid w:val="009572D6"/>
    <w:rsid w:val="00957679"/>
    <w:rsid w:val="0095791E"/>
    <w:rsid w:val="00957C48"/>
    <w:rsid w:val="00957E42"/>
    <w:rsid w:val="009605EB"/>
    <w:rsid w:val="00960E71"/>
    <w:rsid w:val="0096116C"/>
    <w:rsid w:val="009613FC"/>
    <w:rsid w:val="00961578"/>
    <w:rsid w:val="0096182C"/>
    <w:rsid w:val="00961988"/>
    <w:rsid w:val="00961C76"/>
    <w:rsid w:val="00961F0A"/>
    <w:rsid w:val="00962A19"/>
    <w:rsid w:val="00962DDA"/>
    <w:rsid w:val="00962DE3"/>
    <w:rsid w:val="00962E3A"/>
    <w:rsid w:val="009633A0"/>
    <w:rsid w:val="00963483"/>
    <w:rsid w:val="009634C5"/>
    <w:rsid w:val="009637F5"/>
    <w:rsid w:val="00963992"/>
    <w:rsid w:val="00963B06"/>
    <w:rsid w:val="009640B1"/>
    <w:rsid w:val="00964C8D"/>
    <w:rsid w:val="00964E5F"/>
    <w:rsid w:val="0096510D"/>
    <w:rsid w:val="00965245"/>
    <w:rsid w:val="0096574D"/>
    <w:rsid w:val="009658D0"/>
    <w:rsid w:val="00965C54"/>
    <w:rsid w:val="00965E13"/>
    <w:rsid w:val="00966539"/>
    <w:rsid w:val="009667C7"/>
    <w:rsid w:val="0096681A"/>
    <w:rsid w:val="00966B3C"/>
    <w:rsid w:val="00966CF8"/>
    <w:rsid w:val="00966D71"/>
    <w:rsid w:val="009678E3"/>
    <w:rsid w:val="00967CA3"/>
    <w:rsid w:val="00967E22"/>
    <w:rsid w:val="00967E6C"/>
    <w:rsid w:val="00970102"/>
    <w:rsid w:val="00970541"/>
    <w:rsid w:val="0097063D"/>
    <w:rsid w:val="009708DA"/>
    <w:rsid w:val="00970DB5"/>
    <w:rsid w:val="00970DE2"/>
    <w:rsid w:val="00971150"/>
    <w:rsid w:val="009714F9"/>
    <w:rsid w:val="00971F9A"/>
    <w:rsid w:val="00972080"/>
    <w:rsid w:val="009720C8"/>
    <w:rsid w:val="00972105"/>
    <w:rsid w:val="00972DFB"/>
    <w:rsid w:val="009733CB"/>
    <w:rsid w:val="009734C6"/>
    <w:rsid w:val="009736D5"/>
    <w:rsid w:val="0097396C"/>
    <w:rsid w:val="00973A96"/>
    <w:rsid w:val="009741D5"/>
    <w:rsid w:val="009742F6"/>
    <w:rsid w:val="009746B3"/>
    <w:rsid w:val="00974F8D"/>
    <w:rsid w:val="0097525B"/>
    <w:rsid w:val="009755FC"/>
    <w:rsid w:val="0097592D"/>
    <w:rsid w:val="00975A86"/>
    <w:rsid w:val="00975BDE"/>
    <w:rsid w:val="0097649B"/>
    <w:rsid w:val="00977411"/>
    <w:rsid w:val="00977699"/>
    <w:rsid w:val="00980108"/>
    <w:rsid w:val="00980233"/>
    <w:rsid w:val="00980543"/>
    <w:rsid w:val="009806D0"/>
    <w:rsid w:val="00980B9D"/>
    <w:rsid w:val="00980CFF"/>
    <w:rsid w:val="009811DD"/>
    <w:rsid w:val="00981CFF"/>
    <w:rsid w:val="00981D40"/>
    <w:rsid w:val="0098239B"/>
    <w:rsid w:val="0098264C"/>
    <w:rsid w:val="00982828"/>
    <w:rsid w:val="00982AA0"/>
    <w:rsid w:val="00983858"/>
    <w:rsid w:val="0098387A"/>
    <w:rsid w:val="00983F0C"/>
    <w:rsid w:val="009844F2"/>
    <w:rsid w:val="0098471D"/>
    <w:rsid w:val="00984E4D"/>
    <w:rsid w:val="009862B8"/>
    <w:rsid w:val="00986AED"/>
    <w:rsid w:val="009873D1"/>
    <w:rsid w:val="00987402"/>
    <w:rsid w:val="00987851"/>
    <w:rsid w:val="00987918"/>
    <w:rsid w:val="00990861"/>
    <w:rsid w:val="00990A40"/>
    <w:rsid w:val="00990C3F"/>
    <w:rsid w:val="00990C67"/>
    <w:rsid w:val="00990F2D"/>
    <w:rsid w:val="00991335"/>
    <w:rsid w:val="00991A1D"/>
    <w:rsid w:val="009923EF"/>
    <w:rsid w:val="009925B6"/>
    <w:rsid w:val="00993075"/>
    <w:rsid w:val="0099395F"/>
    <w:rsid w:val="009940BB"/>
    <w:rsid w:val="00994489"/>
    <w:rsid w:val="00994734"/>
    <w:rsid w:val="00994907"/>
    <w:rsid w:val="00994A6A"/>
    <w:rsid w:val="00994B6E"/>
    <w:rsid w:val="00994DED"/>
    <w:rsid w:val="00995567"/>
    <w:rsid w:val="00995780"/>
    <w:rsid w:val="00995904"/>
    <w:rsid w:val="00995C94"/>
    <w:rsid w:val="00995F07"/>
    <w:rsid w:val="009961FE"/>
    <w:rsid w:val="009962EB"/>
    <w:rsid w:val="009962F7"/>
    <w:rsid w:val="0099675E"/>
    <w:rsid w:val="00997167"/>
    <w:rsid w:val="0099749F"/>
    <w:rsid w:val="00997B28"/>
    <w:rsid w:val="009A038A"/>
    <w:rsid w:val="009A03BB"/>
    <w:rsid w:val="009A064F"/>
    <w:rsid w:val="009A09F0"/>
    <w:rsid w:val="009A0AFD"/>
    <w:rsid w:val="009A0C6F"/>
    <w:rsid w:val="009A0E2A"/>
    <w:rsid w:val="009A1517"/>
    <w:rsid w:val="009A260D"/>
    <w:rsid w:val="009A275F"/>
    <w:rsid w:val="009A2CD1"/>
    <w:rsid w:val="009A2E91"/>
    <w:rsid w:val="009A320A"/>
    <w:rsid w:val="009A322C"/>
    <w:rsid w:val="009A37CD"/>
    <w:rsid w:val="009A4595"/>
    <w:rsid w:val="009A45B0"/>
    <w:rsid w:val="009A45F1"/>
    <w:rsid w:val="009A48D8"/>
    <w:rsid w:val="009A4A4F"/>
    <w:rsid w:val="009A50F9"/>
    <w:rsid w:val="009A5716"/>
    <w:rsid w:val="009A5840"/>
    <w:rsid w:val="009A60CA"/>
    <w:rsid w:val="009A626A"/>
    <w:rsid w:val="009A6743"/>
    <w:rsid w:val="009A78CA"/>
    <w:rsid w:val="009B00F3"/>
    <w:rsid w:val="009B04CD"/>
    <w:rsid w:val="009B1DDC"/>
    <w:rsid w:val="009B1F27"/>
    <w:rsid w:val="009B2382"/>
    <w:rsid w:val="009B240E"/>
    <w:rsid w:val="009B26A1"/>
    <w:rsid w:val="009B2858"/>
    <w:rsid w:val="009B2A8A"/>
    <w:rsid w:val="009B2FAC"/>
    <w:rsid w:val="009B356F"/>
    <w:rsid w:val="009B3B71"/>
    <w:rsid w:val="009B3B79"/>
    <w:rsid w:val="009B3CD1"/>
    <w:rsid w:val="009B4111"/>
    <w:rsid w:val="009B4238"/>
    <w:rsid w:val="009B4693"/>
    <w:rsid w:val="009B47E4"/>
    <w:rsid w:val="009B4A0C"/>
    <w:rsid w:val="009B4C3D"/>
    <w:rsid w:val="009B4FD0"/>
    <w:rsid w:val="009B56F9"/>
    <w:rsid w:val="009B57F4"/>
    <w:rsid w:val="009B5980"/>
    <w:rsid w:val="009B5B7D"/>
    <w:rsid w:val="009B5E51"/>
    <w:rsid w:val="009B6528"/>
    <w:rsid w:val="009B65A9"/>
    <w:rsid w:val="009B667E"/>
    <w:rsid w:val="009B6694"/>
    <w:rsid w:val="009B71C9"/>
    <w:rsid w:val="009B7C8F"/>
    <w:rsid w:val="009B7FBA"/>
    <w:rsid w:val="009C0554"/>
    <w:rsid w:val="009C0D06"/>
    <w:rsid w:val="009C10AF"/>
    <w:rsid w:val="009C1128"/>
    <w:rsid w:val="009C11E7"/>
    <w:rsid w:val="009C1933"/>
    <w:rsid w:val="009C2601"/>
    <w:rsid w:val="009C27C0"/>
    <w:rsid w:val="009C2877"/>
    <w:rsid w:val="009C2DF5"/>
    <w:rsid w:val="009C3227"/>
    <w:rsid w:val="009C33CD"/>
    <w:rsid w:val="009C3854"/>
    <w:rsid w:val="009C3891"/>
    <w:rsid w:val="009C3A85"/>
    <w:rsid w:val="009C4257"/>
    <w:rsid w:val="009C5570"/>
    <w:rsid w:val="009C5C8A"/>
    <w:rsid w:val="009C5D03"/>
    <w:rsid w:val="009C5D43"/>
    <w:rsid w:val="009C603C"/>
    <w:rsid w:val="009C60C7"/>
    <w:rsid w:val="009C62AE"/>
    <w:rsid w:val="009C644D"/>
    <w:rsid w:val="009C672F"/>
    <w:rsid w:val="009C6811"/>
    <w:rsid w:val="009C69FC"/>
    <w:rsid w:val="009C6ECF"/>
    <w:rsid w:val="009C6F20"/>
    <w:rsid w:val="009C7762"/>
    <w:rsid w:val="009C78A9"/>
    <w:rsid w:val="009D07CD"/>
    <w:rsid w:val="009D0988"/>
    <w:rsid w:val="009D0F7B"/>
    <w:rsid w:val="009D1431"/>
    <w:rsid w:val="009D1965"/>
    <w:rsid w:val="009D1EB5"/>
    <w:rsid w:val="009D1F17"/>
    <w:rsid w:val="009D21B1"/>
    <w:rsid w:val="009D21EE"/>
    <w:rsid w:val="009D273E"/>
    <w:rsid w:val="009D2A90"/>
    <w:rsid w:val="009D2B03"/>
    <w:rsid w:val="009D2F50"/>
    <w:rsid w:val="009D305C"/>
    <w:rsid w:val="009D33FA"/>
    <w:rsid w:val="009D374D"/>
    <w:rsid w:val="009D4710"/>
    <w:rsid w:val="009D4CD9"/>
    <w:rsid w:val="009D536F"/>
    <w:rsid w:val="009D572F"/>
    <w:rsid w:val="009D580E"/>
    <w:rsid w:val="009D59ED"/>
    <w:rsid w:val="009D5BDD"/>
    <w:rsid w:val="009D6076"/>
    <w:rsid w:val="009D659A"/>
    <w:rsid w:val="009D66A2"/>
    <w:rsid w:val="009D6832"/>
    <w:rsid w:val="009D6A38"/>
    <w:rsid w:val="009D6DA7"/>
    <w:rsid w:val="009D7274"/>
    <w:rsid w:val="009D7364"/>
    <w:rsid w:val="009D73EB"/>
    <w:rsid w:val="009D7528"/>
    <w:rsid w:val="009D7930"/>
    <w:rsid w:val="009D7CD5"/>
    <w:rsid w:val="009D7CE1"/>
    <w:rsid w:val="009D7FB1"/>
    <w:rsid w:val="009E0A73"/>
    <w:rsid w:val="009E0A84"/>
    <w:rsid w:val="009E0C2C"/>
    <w:rsid w:val="009E0D3E"/>
    <w:rsid w:val="009E0F01"/>
    <w:rsid w:val="009E10F2"/>
    <w:rsid w:val="009E110E"/>
    <w:rsid w:val="009E1242"/>
    <w:rsid w:val="009E1291"/>
    <w:rsid w:val="009E147C"/>
    <w:rsid w:val="009E1519"/>
    <w:rsid w:val="009E1772"/>
    <w:rsid w:val="009E21F4"/>
    <w:rsid w:val="009E2633"/>
    <w:rsid w:val="009E3114"/>
    <w:rsid w:val="009E3969"/>
    <w:rsid w:val="009E40DE"/>
    <w:rsid w:val="009E4195"/>
    <w:rsid w:val="009E450E"/>
    <w:rsid w:val="009E4A74"/>
    <w:rsid w:val="009E4E48"/>
    <w:rsid w:val="009E50E5"/>
    <w:rsid w:val="009E5623"/>
    <w:rsid w:val="009E597F"/>
    <w:rsid w:val="009E5D00"/>
    <w:rsid w:val="009E62FB"/>
    <w:rsid w:val="009E7156"/>
    <w:rsid w:val="009E769A"/>
    <w:rsid w:val="009E796F"/>
    <w:rsid w:val="009E7995"/>
    <w:rsid w:val="009E7BB4"/>
    <w:rsid w:val="009E7DB0"/>
    <w:rsid w:val="009E7EE0"/>
    <w:rsid w:val="009E7FAD"/>
    <w:rsid w:val="009F0266"/>
    <w:rsid w:val="009F03DD"/>
    <w:rsid w:val="009F06E3"/>
    <w:rsid w:val="009F089E"/>
    <w:rsid w:val="009F09BF"/>
    <w:rsid w:val="009F0A50"/>
    <w:rsid w:val="009F0E23"/>
    <w:rsid w:val="009F0E9B"/>
    <w:rsid w:val="009F12C5"/>
    <w:rsid w:val="009F19E8"/>
    <w:rsid w:val="009F1A3B"/>
    <w:rsid w:val="009F2023"/>
    <w:rsid w:val="009F23CA"/>
    <w:rsid w:val="009F288C"/>
    <w:rsid w:val="009F28DF"/>
    <w:rsid w:val="009F2DE2"/>
    <w:rsid w:val="009F34B9"/>
    <w:rsid w:val="009F3538"/>
    <w:rsid w:val="009F3570"/>
    <w:rsid w:val="009F3571"/>
    <w:rsid w:val="009F3912"/>
    <w:rsid w:val="009F3C3B"/>
    <w:rsid w:val="009F3D94"/>
    <w:rsid w:val="009F414B"/>
    <w:rsid w:val="009F451F"/>
    <w:rsid w:val="009F4A44"/>
    <w:rsid w:val="009F4D0F"/>
    <w:rsid w:val="009F4E38"/>
    <w:rsid w:val="009F5118"/>
    <w:rsid w:val="009F5538"/>
    <w:rsid w:val="009F587D"/>
    <w:rsid w:val="009F5E98"/>
    <w:rsid w:val="009F60A1"/>
    <w:rsid w:val="009F6268"/>
    <w:rsid w:val="009F7309"/>
    <w:rsid w:val="009F7FD7"/>
    <w:rsid w:val="00A001A7"/>
    <w:rsid w:val="00A003CF"/>
    <w:rsid w:val="00A007AB"/>
    <w:rsid w:val="00A01295"/>
    <w:rsid w:val="00A01BC1"/>
    <w:rsid w:val="00A01F0A"/>
    <w:rsid w:val="00A01F93"/>
    <w:rsid w:val="00A022C5"/>
    <w:rsid w:val="00A02D38"/>
    <w:rsid w:val="00A0347D"/>
    <w:rsid w:val="00A039C8"/>
    <w:rsid w:val="00A03A6B"/>
    <w:rsid w:val="00A042B5"/>
    <w:rsid w:val="00A04970"/>
    <w:rsid w:val="00A051DA"/>
    <w:rsid w:val="00A052DC"/>
    <w:rsid w:val="00A05B58"/>
    <w:rsid w:val="00A06BBF"/>
    <w:rsid w:val="00A06EC3"/>
    <w:rsid w:val="00A071ED"/>
    <w:rsid w:val="00A07636"/>
    <w:rsid w:val="00A07FA9"/>
    <w:rsid w:val="00A10217"/>
    <w:rsid w:val="00A1051B"/>
    <w:rsid w:val="00A10520"/>
    <w:rsid w:val="00A10523"/>
    <w:rsid w:val="00A106A7"/>
    <w:rsid w:val="00A10752"/>
    <w:rsid w:val="00A107E6"/>
    <w:rsid w:val="00A109BF"/>
    <w:rsid w:val="00A10B8B"/>
    <w:rsid w:val="00A110DD"/>
    <w:rsid w:val="00A1191B"/>
    <w:rsid w:val="00A11A6F"/>
    <w:rsid w:val="00A11D15"/>
    <w:rsid w:val="00A11EB7"/>
    <w:rsid w:val="00A12041"/>
    <w:rsid w:val="00A1327D"/>
    <w:rsid w:val="00A134C0"/>
    <w:rsid w:val="00A13CEE"/>
    <w:rsid w:val="00A14371"/>
    <w:rsid w:val="00A1444C"/>
    <w:rsid w:val="00A14DEA"/>
    <w:rsid w:val="00A14FD7"/>
    <w:rsid w:val="00A151A8"/>
    <w:rsid w:val="00A15499"/>
    <w:rsid w:val="00A15514"/>
    <w:rsid w:val="00A15821"/>
    <w:rsid w:val="00A160F6"/>
    <w:rsid w:val="00A16F2D"/>
    <w:rsid w:val="00A16F96"/>
    <w:rsid w:val="00A175EE"/>
    <w:rsid w:val="00A17631"/>
    <w:rsid w:val="00A17B67"/>
    <w:rsid w:val="00A17C52"/>
    <w:rsid w:val="00A17CC9"/>
    <w:rsid w:val="00A2017F"/>
    <w:rsid w:val="00A2019D"/>
    <w:rsid w:val="00A20B27"/>
    <w:rsid w:val="00A20BBA"/>
    <w:rsid w:val="00A20D95"/>
    <w:rsid w:val="00A216D5"/>
    <w:rsid w:val="00A21A9E"/>
    <w:rsid w:val="00A21DCE"/>
    <w:rsid w:val="00A2201E"/>
    <w:rsid w:val="00A22083"/>
    <w:rsid w:val="00A221BB"/>
    <w:rsid w:val="00A227BA"/>
    <w:rsid w:val="00A22805"/>
    <w:rsid w:val="00A22BCE"/>
    <w:rsid w:val="00A22C3F"/>
    <w:rsid w:val="00A22D56"/>
    <w:rsid w:val="00A22E44"/>
    <w:rsid w:val="00A23085"/>
    <w:rsid w:val="00A237B2"/>
    <w:rsid w:val="00A240B3"/>
    <w:rsid w:val="00A241DC"/>
    <w:rsid w:val="00A245CA"/>
    <w:rsid w:val="00A2468F"/>
    <w:rsid w:val="00A24CC4"/>
    <w:rsid w:val="00A24CDD"/>
    <w:rsid w:val="00A24EE9"/>
    <w:rsid w:val="00A2514B"/>
    <w:rsid w:val="00A25944"/>
    <w:rsid w:val="00A25BCC"/>
    <w:rsid w:val="00A25BEC"/>
    <w:rsid w:val="00A25D35"/>
    <w:rsid w:val="00A2641A"/>
    <w:rsid w:val="00A269E7"/>
    <w:rsid w:val="00A27306"/>
    <w:rsid w:val="00A27824"/>
    <w:rsid w:val="00A279B5"/>
    <w:rsid w:val="00A27C98"/>
    <w:rsid w:val="00A314A3"/>
    <w:rsid w:val="00A31FE4"/>
    <w:rsid w:val="00A328C3"/>
    <w:rsid w:val="00A3299B"/>
    <w:rsid w:val="00A32C5A"/>
    <w:rsid w:val="00A32E55"/>
    <w:rsid w:val="00A330C8"/>
    <w:rsid w:val="00A33B93"/>
    <w:rsid w:val="00A34521"/>
    <w:rsid w:val="00A3464C"/>
    <w:rsid w:val="00A346AE"/>
    <w:rsid w:val="00A34919"/>
    <w:rsid w:val="00A3497D"/>
    <w:rsid w:val="00A34C16"/>
    <w:rsid w:val="00A34CE4"/>
    <w:rsid w:val="00A3528D"/>
    <w:rsid w:val="00A35482"/>
    <w:rsid w:val="00A355E5"/>
    <w:rsid w:val="00A35A38"/>
    <w:rsid w:val="00A368D3"/>
    <w:rsid w:val="00A36BD2"/>
    <w:rsid w:val="00A36D5A"/>
    <w:rsid w:val="00A37070"/>
    <w:rsid w:val="00A37800"/>
    <w:rsid w:val="00A37AD7"/>
    <w:rsid w:val="00A4070D"/>
    <w:rsid w:val="00A40AA0"/>
    <w:rsid w:val="00A40BCD"/>
    <w:rsid w:val="00A40D83"/>
    <w:rsid w:val="00A4117C"/>
    <w:rsid w:val="00A41529"/>
    <w:rsid w:val="00A419C6"/>
    <w:rsid w:val="00A41A04"/>
    <w:rsid w:val="00A421A9"/>
    <w:rsid w:val="00A425F1"/>
    <w:rsid w:val="00A4262B"/>
    <w:rsid w:val="00A43038"/>
    <w:rsid w:val="00A430D5"/>
    <w:rsid w:val="00A43567"/>
    <w:rsid w:val="00A43576"/>
    <w:rsid w:val="00A446E8"/>
    <w:rsid w:val="00A4482C"/>
    <w:rsid w:val="00A44A26"/>
    <w:rsid w:val="00A45494"/>
    <w:rsid w:val="00A454B6"/>
    <w:rsid w:val="00A45B72"/>
    <w:rsid w:val="00A45CC5"/>
    <w:rsid w:val="00A45D40"/>
    <w:rsid w:val="00A46147"/>
    <w:rsid w:val="00A4642F"/>
    <w:rsid w:val="00A466E1"/>
    <w:rsid w:val="00A46AF5"/>
    <w:rsid w:val="00A46BD0"/>
    <w:rsid w:val="00A46DD4"/>
    <w:rsid w:val="00A478C7"/>
    <w:rsid w:val="00A47D16"/>
    <w:rsid w:val="00A47D70"/>
    <w:rsid w:val="00A503B4"/>
    <w:rsid w:val="00A50497"/>
    <w:rsid w:val="00A50629"/>
    <w:rsid w:val="00A50D6E"/>
    <w:rsid w:val="00A50EB8"/>
    <w:rsid w:val="00A50EE2"/>
    <w:rsid w:val="00A51365"/>
    <w:rsid w:val="00A519EF"/>
    <w:rsid w:val="00A51E92"/>
    <w:rsid w:val="00A51FDE"/>
    <w:rsid w:val="00A52729"/>
    <w:rsid w:val="00A5307F"/>
    <w:rsid w:val="00A53249"/>
    <w:rsid w:val="00A53384"/>
    <w:rsid w:val="00A5357D"/>
    <w:rsid w:val="00A5367F"/>
    <w:rsid w:val="00A54621"/>
    <w:rsid w:val="00A5511D"/>
    <w:rsid w:val="00A557BB"/>
    <w:rsid w:val="00A55BC9"/>
    <w:rsid w:val="00A55D82"/>
    <w:rsid w:val="00A55E48"/>
    <w:rsid w:val="00A5661F"/>
    <w:rsid w:val="00A56903"/>
    <w:rsid w:val="00A569A7"/>
    <w:rsid w:val="00A56FA2"/>
    <w:rsid w:val="00A5717B"/>
    <w:rsid w:val="00A576A2"/>
    <w:rsid w:val="00A577D2"/>
    <w:rsid w:val="00A5788B"/>
    <w:rsid w:val="00A57AF4"/>
    <w:rsid w:val="00A57D72"/>
    <w:rsid w:val="00A6005D"/>
    <w:rsid w:val="00A601AF"/>
    <w:rsid w:val="00A610F0"/>
    <w:rsid w:val="00A61178"/>
    <w:rsid w:val="00A61AC3"/>
    <w:rsid w:val="00A61DFE"/>
    <w:rsid w:val="00A61F05"/>
    <w:rsid w:val="00A61F8B"/>
    <w:rsid w:val="00A62220"/>
    <w:rsid w:val="00A624B0"/>
    <w:rsid w:val="00A6360D"/>
    <w:rsid w:val="00A63CB3"/>
    <w:rsid w:val="00A64025"/>
    <w:rsid w:val="00A64439"/>
    <w:rsid w:val="00A64AC1"/>
    <w:rsid w:val="00A64E74"/>
    <w:rsid w:val="00A6513D"/>
    <w:rsid w:val="00A65331"/>
    <w:rsid w:val="00A66296"/>
    <w:rsid w:val="00A666E3"/>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665"/>
    <w:rsid w:val="00A7269C"/>
    <w:rsid w:val="00A7272F"/>
    <w:rsid w:val="00A727D8"/>
    <w:rsid w:val="00A72B8B"/>
    <w:rsid w:val="00A72DB7"/>
    <w:rsid w:val="00A7304C"/>
    <w:rsid w:val="00A73239"/>
    <w:rsid w:val="00A734CF"/>
    <w:rsid w:val="00A735F1"/>
    <w:rsid w:val="00A737D2"/>
    <w:rsid w:val="00A740FB"/>
    <w:rsid w:val="00A750D6"/>
    <w:rsid w:val="00A752B0"/>
    <w:rsid w:val="00A754D1"/>
    <w:rsid w:val="00A7565B"/>
    <w:rsid w:val="00A75BA0"/>
    <w:rsid w:val="00A75C77"/>
    <w:rsid w:val="00A761E3"/>
    <w:rsid w:val="00A76376"/>
    <w:rsid w:val="00A765E4"/>
    <w:rsid w:val="00A76919"/>
    <w:rsid w:val="00A76DAE"/>
    <w:rsid w:val="00A77268"/>
    <w:rsid w:val="00A772FF"/>
    <w:rsid w:val="00A8043F"/>
    <w:rsid w:val="00A80574"/>
    <w:rsid w:val="00A807E3"/>
    <w:rsid w:val="00A809A3"/>
    <w:rsid w:val="00A80B46"/>
    <w:rsid w:val="00A81486"/>
    <w:rsid w:val="00A815EB"/>
    <w:rsid w:val="00A81BA8"/>
    <w:rsid w:val="00A81E55"/>
    <w:rsid w:val="00A82E61"/>
    <w:rsid w:val="00A83125"/>
    <w:rsid w:val="00A83176"/>
    <w:rsid w:val="00A832CA"/>
    <w:rsid w:val="00A83432"/>
    <w:rsid w:val="00A84377"/>
    <w:rsid w:val="00A844F7"/>
    <w:rsid w:val="00A84994"/>
    <w:rsid w:val="00A84F1F"/>
    <w:rsid w:val="00A84F3A"/>
    <w:rsid w:val="00A850EC"/>
    <w:rsid w:val="00A85137"/>
    <w:rsid w:val="00A85434"/>
    <w:rsid w:val="00A854E7"/>
    <w:rsid w:val="00A86276"/>
    <w:rsid w:val="00A8632F"/>
    <w:rsid w:val="00A86478"/>
    <w:rsid w:val="00A866A4"/>
    <w:rsid w:val="00A86813"/>
    <w:rsid w:val="00A869AB"/>
    <w:rsid w:val="00A86B76"/>
    <w:rsid w:val="00A86DC0"/>
    <w:rsid w:val="00A87433"/>
    <w:rsid w:val="00A87B10"/>
    <w:rsid w:val="00A87D0C"/>
    <w:rsid w:val="00A90041"/>
    <w:rsid w:val="00A90256"/>
    <w:rsid w:val="00A905E4"/>
    <w:rsid w:val="00A90618"/>
    <w:rsid w:val="00A90646"/>
    <w:rsid w:val="00A90A62"/>
    <w:rsid w:val="00A90A65"/>
    <w:rsid w:val="00A90B2D"/>
    <w:rsid w:val="00A90C89"/>
    <w:rsid w:val="00A914DF"/>
    <w:rsid w:val="00A917C6"/>
    <w:rsid w:val="00A91837"/>
    <w:rsid w:val="00A92176"/>
    <w:rsid w:val="00A92878"/>
    <w:rsid w:val="00A92BB3"/>
    <w:rsid w:val="00A92D9A"/>
    <w:rsid w:val="00A92E2F"/>
    <w:rsid w:val="00A92FC6"/>
    <w:rsid w:val="00A92FC9"/>
    <w:rsid w:val="00A93F4E"/>
    <w:rsid w:val="00A94178"/>
    <w:rsid w:val="00A941C8"/>
    <w:rsid w:val="00A9433B"/>
    <w:rsid w:val="00A946BC"/>
    <w:rsid w:val="00A9480C"/>
    <w:rsid w:val="00A94BA0"/>
    <w:rsid w:val="00A94DDB"/>
    <w:rsid w:val="00A94E14"/>
    <w:rsid w:val="00A94FD7"/>
    <w:rsid w:val="00A958AF"/>
    <w:rsid w:val="00A95C26"/>
    <w:rsid w:val="00A969E3"/>
    <w:rsid w:val="00A96E88"/>
    <w:rsid w:val="00A97A62"/>
    <w:rsid w:val="00A97E38"/>
    <w:rsid w:val="00AA0012"/>
    <w:rsid w:val="00AA04DF"/>
    <w:rsid w:val="00AA057B"/>
    <w:rsid w:val="00AA158A"/>
    <w:rsid w:val="00AA17BC"/>
    <w:rsid w:val="00AA18D0"/>
    <w:rsid w:val="00AA1D13"/>
    <w:rsid w:val="00AA20D6"/>
    <w:rsid w:val="00AA2131"/>
    <w:rsid w:val="00AA2F6D"/>
    <w:rsid w:val="00AA3344"/>
    <w:rsid w:val="00AA3C41"/>
    <w:rsid w:val="00AA3F2F"/>
    <w:rsid w:val="00AA4209"/>
    <w:rsid w:val="00AA45A7"/>
    <w:rsid w:val="00AA463A"/>
    <w:rsid w:val="00AA4F4C"/>
    <w:rsid w:val="00AA598D"/>
    <w:rsid w:val="00AA5B10"/>
    <w:rsid w:val="00AA5B22"/>
    <w:rsid w:val="00AA610D"/>
    <w:rsid w:val="00AA68DA"/>
    <w:rsid w:val="00AA6B5F"/>
    <w:rsid w:val="00AA6C0A"/>
    <w:rsid w:val="00AA7047"/>
    <w:rsid w:val="00AB0AE5"/>
    <w:rsid w:val="00AB0C42"/>
    <w:rsid w:val="00AB0F3E"/>
    <w:rsid w:val="00AB1123"/>
    <w:rsid w:val="00AB1153"/>
    <w:rsid w:val="00AB119D"/>
    <w:rsid w:val="00AB1419"/>
    <w:rsid w:val="00AB15BA"/>
    <w:rsid w:val="00AB161C"/>
    <w:rsid w:val="00AB1648"/>
    <w:rsid w:val="00AB1819"/>
    <w:rsid w:val="00AB1843"/>
    <w:rsid w:val="00AB184D"/>
    <w:rsid w:val="00AB2207"/>
    <w:rsid w:val="00AB2752"/>
    <w:rsid w:val="00AB31CD"/>
    <w:rsid w:val="00AB328F"/>
    <w:rsid w:val="00AB352E"/>
    <w:rsid w:val="00AB39E3"/>
    <w:rsid w:val="00AB3C01"/>
    <w:rsid w:val="00AB3D8E"/>
    <w:rsid w:val="00AB3F2F"/>
    <w:rsid w:val="00AB45BA"/>
    <w:rsid w:val="00AB45EB"/>
    <w:rsid w:val="00AB47C1"/>
    <w:rsid w:val="00AB4ADE"/>
    <w:rsid w:val="00AB4E07"/>
    <w:rsid w:val="00AB545E"/>
    <w:rsid w:val="00AB588B"/>
    <w:rsid w:val="00AB5BFB"/>
    <w:rsid w:val="00AB5CE8"/>
    <w:rsid w:val="00AB60EF"/>
    <w:rsid w:val="00AB644C"/>
    <w:rsid w:val="00AB6FED"/>
    <w:rsid w:val="00AB7618"/>
    <w:rsid w:val="00AB7E26"/>
    <w:rsid w:val="00AB7E84"/>
    <w:rsid w:val="00AB7EDB"/>
    <w:rsid w:val="00AC0B0C"/>
    <w:rsid w:val="00AC136C"/>
    <w:rsid w:val="00AC1591"/>
    <w:rsid w:val="00AC184A"/>
    <w:rsid w:val="00AC1856"/>
    <w:rsid w:val="00AC1D17"/>
    <w:rsid w:val="00AC1F06"/>
    <w:rsid w:val="00AC2638"/>
    <w:rsid w:val="00AC289E"/>
    <w:rsid w:val="00AC28D8"/>
    <w:rsid w:val="00AC2B98"/>
    <w:rsid w:val="00AC2C1D"/>
    <w:rsid w:val="00AC309B"/>
    <w:rsid w:val="00AC3A61"/>
    <w:rsid w:val="00AC3AB3"/>
    <w:rsid w:val="00AC3F33"/>
    <w:rsid w:val="00AC3FA6"/>
    <w:rsid w:val="00AC427F"/>
    <w:rsid w:val="00AC45B9"/>
    <w:rsid w:val="00AC4796"/>
    <w:rsid w:val="00AC49F9"/>
    <w:rsid w:val="00AC4A17"/>
    <w:rsid w:val="00AC52A1"/>
    <w:rsid w:val="00AC535A"/>
    <w:rsid w:val="00AC5B94"/>
    <w:rsid w:val="00AC60B0"/>
    <w:rsid w:val="00AC6638"/>
    <w:rsid w:val="00AC6695"/>
    <w:rsid w:val="00AC6835"/>
    <w:rsid w:val="00AC6D65"/>
    <w:rsid w:val="00AC75DE"/>
    <w:rsid w:val="00AC7701"/>
    <w:rsid w:val="00AC7803"/>
    <w:rsid w:val="00AC7BFF"/>
    <w:rsid w:val="00AD00AD"/>
    <w:rsid w:val="00AD0371"/>
    <w:rsid w:val="00AD0374"/>
    <w:rsid w:val="00AD08E1"/>
    <w:rsid w:val="00AD16E6"/>
    <w:rsid w:val="00AD1736"/>
    <w:rsid w:val="00AD2031"/>
    <w:rsid w:val="00AD2242"/>
    <w:rsid w:val="00AD2673"/>
    <w:rsid w:val="00AD26E2"/>
    <w:rsid w:val="00AD2737"/>
    <w:rsid w:val="00AD27B5"/>
    <w:rsid w:val="00AD27CD"/>
    <w:rsid w:val="00AD2A39"/>
    <w:rsid w:val="00AD2B28"/>
    <w:rsid w:val="00AD2E5F"/>
    <w:rsid w:val="00AD4125"/>
    <w:rsid w:val="00AD46D3"/>
    <w:rsid w:val="00AD5B10"/>
    <w:rsid w:val="00AD5C2F"/>
    <w:rsid w:val="00AD61F4"/>
    <w:rsid w:val="00AD6A63"/>
    <w:rsid w:val="00AD6BE4"/>
    <w:rsid w:val="00AD6CE0"/>
    <w:rsid w:val="00AD6DAC"/>
    <w:rsid w:val="00AD6DD9"/>
    <w:rsid w:val="00AD7193"/>
    <w:rsid w:val="00AD7680"/>
    <w:rsid w:val="00AD7F48"/>
    <w:rsid w:val="00AE0070"/>
    <w:rsid w:val="00AE04A2"/>
    <w:rsid w:val="00AE054E"/>
    <w:rsid w:val="00AE061D"/>
    <w:rsid w:val="00AE0BB6"/>
    <w:rsid w:val="00AE0FB4"/>
    <w:rsid w:val="00AE132D"/>
    <w:rsid w:val="00AE1CD4"/>
    <w:rsid w:val="00AE1DE3"/>
    <w:rsid w:val="00AE224E"/>
    <w:rsid w:val="00AE23FD"/>
    <w:rsid w:val="00AE26E2"/>
    <w:rsid w:val="00AE2719"/>
    <w:rsid w:val="00AE293E"/>
    <w:rsid w:val="00AE2AE8"/>
    <w:rsid w:val="00AE2BF9"/>
    <w:rsid w:val="00AE2C80"/>
    <w:rsid w:val="00AE3211"/>
    <w:rsid w:val="00AE32D0"/>
    <w:rsid w:val="00AE3776"/>
    <w:rsid w:val="00AE38AC"/>
    <w:rsid w:val="00AE3C6B"/>
    <w:rsid w:val="00AE42F7"/>
    <w:rsid w:val="00AE434A"/>
    <w:rsid w:val="00AE438C"/>
    <w:rsid w:val="00AE4528"/>
    <w:rsid w:val="00AE4B62"/>
    <w:rsid w:val="00AE4D33"/>
    <w:rsid w:val="00AE55C9"/>
    <w:rsid w:val="00AE5B56"/>
    <w:rsid w:val="00AE5C4E"/>
    <w:rsid w:val="00AE5C62"/>
    <w:rsid w:val="00AE5D62"/>
    <w:rsid w:val="00AE6094"/>
    <w:rsid w:val="00AE61DF"/>
    <w:rsid w:val="00AE62AA"/>
    <w:rsid w:val="00AE653F"/>
    <w:rsid w:val="00AE67F4"/>
    <w:rsid w:val="00AE6802"/>
    <w:rsid w:val="00AE6FFB"/>
    <w:rsid w:val="00AE7057"/>
    <w:rsid w:val="00AE7431"/>
    <w:rsid w:val="00AE7600"/>
    <w:rsid w:val="00AE7AD3"/>
    <w:rsid w:val="00AE7F75"/>
    <w:rsid w:val="00AF007B"/>
    <w:rsid w:val="00AF0560"/>
    <w:rsid w:val="00AF0C32"/>
    <w:rsid w:val="00AF0CCD"/>
    <w:rsid w:val="00AF0DE1"/>
    <w:rsid w:val="00AF0E1C"/>
    <w:rsid w:val="00AF165A"/>
    <w:rsid w:val="00AF1A39"/>
    <w:rsid w:val="00AF249A"/>
    <w:rsid w:val="00AF2565"/>
    <w:rsid w:val="00AF2CD2"/>
    <w:rsid w:val="00AF2DDD"/>
    <w:rsid w:val="00AF32E0"/>
    <w:rsid w:val="00AF3C68"/>
    <w:rsid w:val="00AF4547"/>
    <w:rsid w:val="00AF4ED3"/>
    <w:rsid w:val="00AF533A"/>
    <w:rsid w:val="00AF537F"/>
    <w:rsid w:val="00AF5428"/>
    <w:rsid w:val="00AF55BE"/>
    <w:rsid w:val="00AF5791"/>
    <w:rsid w:val="00AF59ED"/>
    <w:rsid w:val="00AF6DFF"/>
    <w:rsid w:val="00AF76D8"/>
    <w:rsid w:val="00AF79C1"/>
    <w:rsid w:val="00B00629"/>
    <w:rsid w:val="00B00A78"/>
    <w:rsid w:val="00B01038"/>
    <w:rsid w:val="00B01CA4"/>
    <w:rsid w:val="00B01D14"/>
    <w:rsid w:val="00B01E8F"/>
    <w:rsid w:val="00B025B8"/>
    <w:rsid w:val="00B02C82"/>
    <w:rsid w:val="00B0322D"/>
    <w:rsid w:val="00B03641"/>
    <w:rsid w:val="00B03BBA"/>
    <w:rsid w:val="00B04953"/>
    <w:rsid w:val="00B04A53"/>
    <w:rsid w:val="00B04F6B"/>
    <w:rsid w:val="00B059D5"/>
    <w:rsid w:val="00B05D96"/>
    <w:rsid w:val="00B062DC"/>
    <w:rsid w:val="00B06521"/>
    <w:rsid w:val="00B06697"/>
    <w:rsid w:val="00B066DF"/>
    <w:rsid w:val="00B066EB"/>
    <w:rsid w:val="00B06717"/>
    <w:rsid w:val="00B06C20"/>
    <w:rsid w:val="00B06C41"/>
    <w:rsid w:val="00B070DA"/>
    <w:rsid w:val="00B07652"/>
    <w:rsid w:val="00B07A00"/>
    <w:rsid w:val="00B10660"/>
    <w:rsid w:val="00B106AB"/>
    <w:rsid w:val="00B11198"/>
    <w:rsid w:val="00B1144F"/>
    <w:rsid w:val="00B11BCA"/>
    <w:rsid w:val="00B11C9F"/>
    <w:rsid w:val="00B1208E"/>
    <w:rsid w:val="00B12732"/>
    <w:rsid w:val="00B128B9"/>
    <w:rsid w:val="00B129F4"/>
    <w:rsid w:val="00B12D8F"/>
    <w:rsid w:val="00B1389C"/>
    <w:rsid w:val="00B13AF4"/>
    <w:rsid w:val="00B13EC8"/>
    <w:rsid w:val="00B1408B"/>
    <w:rsid w:val="00B1432E"/>
    <w:rsid w:val="00B14670"/>
    <w:rsid w:val="00B14713"/>
    <w:rsid w:val="00B14B94"/>
    <w:rsid w:val="00B14C70"/>
    <w:rsid w:val="00B15220"/>
    <w:rsid w:val="00B152B0"/>
    <w:rsid w:val="00B154B3"/>
    <w:rsid w:val="00B1551B"/>
    <w:rsid w:val="00B15578"/>
    <w:rsid w:val="00B157CD"/>
    <w:rsid w:val="00B15E76"/>
    <w:rsid w:val="00B1620A"/>
    <w:rsid w:val="00B169A1"/>
    <w:rsid w:val="00B16A47"/>
    <w:rsid w:val="00B17511"/>
    <w:rsid w:val="00B17E39"/>
    <w:rsid w:val="00B17E43"/>
    <w:rsid w:val="00B20286"/>
    <w:rsid w:val="00B202DE"/>
    <w:rsid w:val="00B20332"/>
    <w:rsid w:val="00B205AE"/>
    <w:rsid w:val="00B208D1"/>
    <w:rsid w:val="00B209C6"/>
    <w:rsid w:val="00B20B22"/>
    <w:rsid w:val="00B21027"/>
    <w:rsid w:val="00B21468"/>
    <w:rsid w:val="00B217AF"/>
    <w:rsid w:val="00B21D71"/>
    <w:rsid w:val="00B21EB3"/>
    <w:rsid w:val="00B2253A"/>
    <w:rsid w:val="00B228BB"/>
    <w:rsid w:val="00B229EA"/>
    <w:rsid w:val="00B22B00"/>
    <w:rsid w:val="00B23175"/>
    <w:rsid w:val="00B23273"/>
    <w:rsid w:val="00B2340D"/>
    <w:rsid w:val="00B23726"/>
    <w:rsid w:val="00B237B8"/>
    <w:rsid w:val="00B23CDF"/>
    <w:rsid w:val="00B23E9D"/>
    <w:rsid w:val="00B241C8"/>
    <w:rsid w:val="00B2422D"/>
    <w:rsid w:val="00B243F8"/>
    <w:rsid w:val="00B245A0"/>
    <w:rsid w:val="00B2489F"/>
    <w:rsid w:val="00B248A6"/>
    <w:rsid w:val="00B24FF6"/>
    <w:rsid w:val="00B25052"/>
    <w:rsid w:val="00B2506A"/>
    <w:rsid w:val="00B25197"/>
    <w:rsid w:val="00B25B8C"/>
    <w:rsid w:val="00B25D00"/>
    <w:rsid w:val="00B2622B"/>
    <w:rsid w:val="00B26B11"/>
    <w:rsid w:val="00B26C0C"/>
    <w:rsid w:val="00B26F21"/>
    <w:rsid w:val="00B27068"/>
    <w:rsid w:val="00B272D6"/>
    <w:rsid w:val="00B2753C"/>
    <w:rsid w:val="00B2764F"/>
    <w:rsid w:val="00B2766D"/>
    <w:rsid w:val="00B27830"/>
    <w:rsid w:val="00B27F9F"/>
    <w:rsid w:val="00B304B4"/>
    <w:rsid w:val="00B305A2"/>
    <w:rsid w:val="00B30FC2"/>
    <w:rsid w:val="00B3104A"/>
    <w:rsid w:val="00B318C9"/>
    <w:rsid w:val="00B31A46"/>
    <w:rsid w:val="00B32BDE"/>
    <w:rsid w:val="00B32D69"/>
    <w:rsid w:val="00B3304F"/>
    <w:rsid w:val="00B33A7D"/>
    <w:rsid w:val="00B33AAF"/>
    <w:rsid w:val="00B33F2C"/>
    <w:rsid w:val="00B343CC"/>
    <w:rsid w:val="00B3445C"/>
    <w:rsid w:val="00B3462C"/>
    <w:rsid w:val="00B34876"/>
    <w:rsid w:val="00B34FD4"/>
    <w:rsid w:val="00B35040"/>
    <w:rsid w:val="00B35530"/>
    <w:rsid w:val="00B35C49"/>
    <w:rsid w:val="00B36493"/>
    <w:rsid w:val="00B36659"/>
    <w:rsid w:val="00B36866"/>
    <w:rsid w:val="00B368F6"/>
    <w:rsid w:val="00B36C23"/>
    <w:rsid w:val="00B36F59"/>
    <w:rsid w:val="00B3790C"/>
    <w:rsid w:val="00B37ED4"/>
    <w:rsid w:val="00B40094"/>
    <w:rsid w:val="00B40145"/>
    <w:rsid w:val="00B4016F"/>
    <w:rsid w:val="00B40502"/>
    <w:rsid w:val="00B40573"/>
    <w:rsid w:val="00B40FAB"/>
    <w:rsid w:val="00B41124"/>
    <w:rsid w:val="00B414C2"/>
    <w:rsid w:val="00B41687"/>
    <w:rsid w:val="00B417B9"/>
    <w:rsid w:val="00B4193F"/>
    <w:rsid w:val="00B41B29"/>
    <w:rsid w:val="00B4217F"/>
    <w:rsid w:val="00B4222D"/>
    <w:rsid w:val="00B4232E"/>
    <w:rsid w:val="00B42BFD"/>
    <w:rsid w:val="00B431A8"/>
    <w:rsid w:val="00B4383C"/>
    <w:rsid w:val="00B43AAF"/>
    <w:rsid w:val="00B440FC"/>
    <w:rsid w:val="00B4411E"/>
    <w:rsid w:val="00B44313"/>
    <w:rsid w:val="00B445CF"/>
    <w:rsid w:val="00B449DD"/>
    <w:rsid w:val="00B45DBC"/>
    <w:rsid w:val="00B4673F"/>
    <w:rsid w:val="00B46885"/>
    <w:rsid w:val="00B4691E"/>
    <w:rsid w:val="00B46B47"/>
    <w:rsid w:val="00B46EAB"/>
    <w:rsid w:val="00B47226"/>
    <w:rsid w:val="00B475F1"/>
    <w:rsid w:val="00B47716"/>
    <w:rsid w:val="00B479C7"/>
    <w:rsid w:val="00B47D29"/>
    <w:rsid w:val="00B47ED7"/>
    <w:rsid w:val="00B509F0"/>
    <w:rsid w:val="00B50AD1"/>
    <w:rsid w:val="00B50DF4"/>
    <w:rsid w:val="00B513AA"/>
    <w:rsid w:val="00B51972"/>
    <w:rsid w:val="00B51CD9"/>
    <w:rsid w:val="00B5223C"/>
    <w:rsid w:val="00B52332"/>
    <w:rsid w:val="00B52ADE"/>
    <w:rsid w:val="00B52C6F"/>
    <w:rsid w:val="00B52DAD"/>
    <w:rsid w:val="00B52EA1"/>
    <w:rsid w:val="00B53094"/>
    <w:rsid w:val="00B53534"/>
    <w:rsid w:val="00B53895"/>
    <w:rsid w:val="00B538EF"/>
    <w:rsid w:val="00B53D74"/>
    <w:rsid w:val="00B53F7A"/>
    <w:rsid w:val="00B543F3"/>
    <w:rsid w:val="00B54469"/>
    <w:rsid w:val="00B5457D"/>
    <w:rsid w:val="00B557EF"/>
    <w:rsid w:val="00B55855"/>
    <w:rsid w:val="00B55968"/>
    <w:rsid w:val="00B55E1D"/>
    <w:rsid w:val="00B566FB"/>
    <w:rsid w:val="00B56F0F"/>
    <w:rsid w:val="00B5701B"/>
    <w:rsid w:val="00B575E5"/>
    <w:rsid w:val="00B577C9"/>
    <w:rsid w:val="00B57E37"/>
    <w:rsid w:val="00B57F10"/>
    <w:rsid w:val="00B57F91"/>
    <w:rsid w:val="00B603C0"/>
    <w:rsid w:val="00B60593"/>
    <w:rsid w:val="00B60946"/>
    <w:rsid w:val="00B6117B"/>
    <w:rsid w:val="00B612C8"/>
    <w:rsid w:val="00B615A2"/>
    <w:rsid w:val="00B61734"/>
    <w:rsid w:val="00B6176C"/>
    <w:rsid w:val="00B618FA"/>
    <w:rsid w:val="00B6191A"/>
    <w:rsid w:val="00B61F0F"/>
    <w:rsid w:val="00B62556"/>
    <w:rsid w:val="00B625E3"/>
    <w:rsid w:val="00B635F9"/>
    <w:rsid w:val="00B636E1"/>
    <w:rsid w:val="00B63B7E"/>
    <w:rsid w:val="00B64753"/>
    <w:rsid w:val="00B647E6"/>
    <w:rsid w:val="00B649C7"/>
    <w:rsid w:val="00B64B3D"/>
    <w:rsid w:val="00B64C78"/>
    <w:rsid w:val="00B64D64"/>
    <w:rsid w:val="00B64F57"/>
    <w:rsid w:val="00B65492"/>
    <w:rsid w:val="00B65BBC"/>
    <w:rsid w:val="00B65C74"/>
    <w:rsid w:val="00B66370"/>
    <w:rsid w:val="00B66E0A"/>
    <w:rsid w:val="00B66F0A"/>
    <w:rsid w:val="00B67002"/>
    <w:rsid w:val="00B6706F"/>
    <w:rsid w:val="00B67386"/>
    <w:rsid w:val="00B673A5"/>
    <w:rsid w:val="00B67AAD"/>
    <w:rsid w:val="00B70137"/>
    <w:rsid w:val="00B702E6"/>
    <w:rsid w:val="00B70AE6"/>
    <w:rsid w:val="00B70AE9"/>
    <w:rsid w:val="00B718E0"/>
    <w:rsid w:val="00B71D69"/>
    <w:rsid w:val="00B72A15"/>
    <w:rsid w:val="00B72F95"/>
    <w:rsid w:val="00B736BA"/>
    <w:rsid w:val="00B7380F"/>
    <w:rsid w:val="00B73E88"/>
    <w:rsid w:val="00B744FA"/>
    <w:rsid w:val="00B747DD"/>
    <w:rsid w:val="00B74902"/>
    <w:rsid w:val="00B74BC7"/>
    <w:rsid w:val="00B74F6A"/>
    <w:rsid w:val="00B754C5"/>
    <w:rsid w:val="00B754DF"/>
    <w:rsid w:val="00B75530"/>
    <w:rsid w:val="00B75870"/>
    <w:rsid w:val="00B75925"/>
    <w:rsid w:val="00B75A04"/>
    <w:rsid w:val="00B75A2C"/>
    <w:rsid w:val="00B760BF"/>
    <w:rsid w:val="00B760D6"/>
    <w:rsid w:val="00B766C9"/>
    <w:rsid w:val="00B76BE7"/>
    <w:rsid w:val="00B76CE5"/>
    <w:rsid w:val="00B7738D"/>
    <w:rsid w:val="00B7780B"/>
    <w:rsid w:val="00B77B88"/>
    <w:rsid w:val="00B8065D"/>
    <w:rsid w:val="00B806F3"/>
    <w:rsid w:val="00B80AF5"/>
    <w:rsid w:val="00B80F53"/>
    <w:rsid w:val="00B80FA0"/>
    <w:rsid w:val="00B82BCC"/>
    <w:rsid w:val="00B82C2A"/>
    <w:rsid w:val="00B82C7A"/>
    <w:rsid w:val="00B831AF"/>
    <w:rsid w:val="00B833A0"/>
    <w:rsid w:val="00B8365A"/>
    <w:rsid w:val="00B83871"/>
    <w:rsid w:val="00B839E5"/>
    <w:rsid w:val="00B83A9C"/>
    <w:rsid w:val="00B8429D"/>
    <w:rsid w:val="00B845D2"/>
    <w:rsid w:val="00B847E9"/>
    <w:rsid w:val="00B84D37"/>
    <w:rsid w:val="00B850F6"/>
    <w:rsid w:val="00B85153"/>
    <w:rsid w:val="00B851D3"/>
    <w:rsid w:val="00B85337"/>
    <w:rsid w:val="00B854A7"/>
    <w:rsid w:val="00B86154"/>
    <w:rsid w:val="00B8654F"/>
    <w:rsid w:val="00B867E4"/>
    <w:rsid w:val="00B867F4"/>
    <w:rsid w:val="00B86F7A"/>
    <w:rsid w:val="00B86F96"/>
    <w:rsid w:val="00B87130"/>
    <w:rsid w:val="00B87C75"/>
    <w:rsid w:val="00B900DE"/>
    <w:rsid w:val="00B9018F"/>
    <w:rsid w:val="00B902CB"/>
    <w:rsid w:val="00B903DB"/>
    <w:rsid w:val="00B9069C"/>
    <w:rsid w:val="00B909DE"/>
    <w:rsid w:val="00B91072"/>
    <w:rsid w:val="00B9147F"/>
    <w:rsid w:val="00B91619"/>
    <w:rsid w:val="00B91B6C"/>
    <w:rsid w:val="00B91CA0"/>
    <w:rsid w:val="00B92325"/>
    <w:rsid w:val="00B92517"/>
    <w:rsid w:val="00B92729"/>
    <w:rsid w:val="00B927ED"/>
    <w:rsid w:val="00B9304B"/>
    <w:rsid w:val="00B938F8"/>
    <w:rsid w:val="00B949C5"/>
    <w:rsid w:val="00B95077"/>
    <w:rsid w:val="00B9525A"/>
    <w:rsid w:val="00B95281"/>
    <w:rsid w:val="00B955FE"/>
    <w:rsid w:val="00B9561C"/>
    <w:rsid w:val="00B95D6E"/>
    <w:rsid w:val="00B95E50"/>
    <w:rsid w:val="00B96578"/>
    <w:rsid w:val="00B96712"/>
    <w:rsid w:val="00B9673A"/>
    <w:rsid w:val="00B96AFA"/>
    <w:rsid w:val="00B97B12"/>
    <w:rsid w:val="00B97E42"/>
    <w:rsid w:val="00BA0050"/>
    <w:rsid w:val="00BA07CB"/>
    <w:rsid w:val="00BA0C53"/>
    <w:rsid w:val="00BA1214"/>
    <w:rsid w:val="00BA12E3"/>
    <w:rsid w:val="00BA1BD8"/>
    <w:rsid w:val="00BA2039"/>
    <w:rsid w:val="00BA203E"/>
    <w:rsid w:val="00BA221D"/>
    <w:rsid w:val="00BA2321"/>
    <w:rsid w:val="00BA26F7"/>
    <w:rsid w:val="00BA2A07"/>
    <w:rsid w:val="00BA2CC3"/>
    <w:rsid w:val="00BA322A"/>
    <w:rsid w:val="00BA3285"/>
    <w:rsid w:val="00BA337D"/>
    <w:rsid w:val="00BA3600"/>
    <w:rsid w:val="00BA3CF6"/>
    <w:rsid w:val="00BA3E0D"/>
    <w:rsid w:val="00BA429C"/>
    <w:rsid w:val="00BA4526"/>
    <w:rsid w:val="00BA45E8"/>
    <w:rsid w:val="00BA46AE"/>
    <w:rsid w:val="00BA470A"/>
    <w:rsid w:val="00BA4D04"/>
    <w:rsid w:val="00BA4D13"/>
    <w:rsid w:val="00BA4F51"/>
    <w:rsid w:val="00BA50E2"/>
    <w:rsid w:val="00BA548F"/>
    <w:rsid w:val="00BA5537"/>
    <w:rsid w:val="00BA5631"/>
    <w:rsid w:val="00BA5CC4"/>
    <w:rsid w:val="00BA6589"/>
    <w:rsid w:val="00BA67FD"/>
    <w:rsid w:val="00BA6B3D"/>
    <w:rsid w:val="00BA7259"/>
    <w:rsid w:val="00BA73DC"/>
    <w:rsid w:val="00BB05F6"/>
    <w:rsid w:val="00BB095F"/>
    <w:rsid w:val="00BB0C47"/>
    <w:rsid w:val="00BB0F01"/>
    <w:rsid w:val="00BB11CA"/>
    <w:rsid w:val="00BB1432"/>
    <w:rsid w:val="00BB16D9"/>
    <w:rsid w:val="00BB2453"/>
    <w:rsid w:val="00BB2827"/>
    <w:rsid w:val="00BB33F0"/>
    <w:rsid w:val="00BB3629"/>
    <w:rsid w:val="00BB3BD4"/>
    <w:rsid w:val="00BB3F8E"/>
    <w:rsid w:val="00BB46DE"/>
    <w:rsid w:val="00BB4824"/>
    <w:rsid w:val="00BB4C5D"/>
    <w:rsid w:val="00BB4DF6"/>
    <w:rsid w:val="00BB4EBD"/>
    <w:rsid w:val="00BB50EC"/>
    <w:rsid w:val="00BB5520"/>
    <w:rsid w:val="00BB5BDC"/>
    <w:rsid w:val="00BB5D77"/>
    <w:rsid w:val="00BB5EFD"/>
    <w:rsid w:val="00BB6E82"/>
    <w:rsid w:val="00BB701F"/>
    <w:rsid w:val="00BB7341"/>
    <w:rsid w:val="00BB7384"/>
    <w:rsid w:val="00BB740A"/>
    <w:rsid w:val="00BB752C"/>
    <w:rsid w:val="00BB7552"/>
    <w:rsid w:val="00BB762C"/>
    <w:rsid w:val="00BB792B"/>
    <w:rsid w:val="00BB7E98"/>
    <w:rsid w:val="00BB7EDC"/>
    <w:rsid w:val="00BB7F18"/>
    <w:rsid w:val="00BB7F6E"/>
    <w:rsid w:val="00BC001F"/>
    <w:rsid w:val="00BC0069"/>
    <w:rsid w:val="00BC04D6"/>
    <w:rsid w:val="00BC0A69"/>
    <w:rsid w:val="00BC0D3F"/>
    <w:rsid w:val="00BC1930"/>
    <w:rsid w:val="00BC1B49"/>
    <w:rsid w:val="00BC1DA7"/>
    <w:rsid w:val="00BC313E"/>
    <w:rsid w:val="00BC3302"/>
    <w:rsid w:val="00BC378D"/>
    <w:rsid w:val="00BC37A1"/>
    <w:rsid w:val="00BC382A"/>
    <w:rsid w:val="00BC3911"/>
    <w:rsid w:val="00BC39FE"/>
    <w:rsid w:val="00BC3A26"/>
    <w:rsid w:val="00BC3E43"/>
    <w:rsid w:val="00BC43BD"/>
    <w:rsid w:val="00BC4452"/>
    <w:rsid w:val="00BC470D"/>
    <w:rsid w:val="00BC5016"/>
    <w:rsid w:val="00BC51C6"/>
    <w:rsid w:val="00BC54E7"/>
    <w:rsid w:val="00BC57BD"/>
    <w:rsid w:val="00BC607F"/>
    <w:rsid w:val="00BC6170"/>
    <w:rsid w:val="00BC631F"/>
    <w:rsid w:val="00BC679B"/>
    <w:rsid w:val="00BC683B"/>
    <w:rsid w:val="00BC69DC"/>
    <w:rsid w:val="00BC69F6"/>
    <w:rsid w:val="00BC703E"/>
    <w:rsid w:val="00BC7BE2"/>
    <w:rsid w:val="00BC7DDA"/>
    <w:rsid w:val="00BD0174"/>
    <w:rsid w:val="00BD08B3"/>
    <w:rsid w:val="00BD08D0"/>
    <w:rsid w:val="00BD0AAF"/>
    <w:rsid w:val="00BD11C2"/>
    <w:rsid w:val="00BD11CA"/>
    <w:rsid w:val="00BD12D2"/>
    <w:rsid w:val="00BD1DB8"/>
    <w:rsid w:val="00BD1F5A"/>
    <w:rsid w:val="00BD2060"/>
    <w:rsid w:val="00BD2E74"/>
    <w:rsid w:val="00BD31DA"/>
    <w:rsid w:val="00BD386D"/>
    <w:rsid w:val="00BD3B8C"/>
    <w:rsid w:val="00BD40E9"/>
    <w:rsid w:val="00BD449D"/>
    <w:rsid w:val="00BD4507"/>
    <w:rsid w:val="00BD47F5"/>
    <w:rsid w:val="00BD4D6C"/>
    <w:rsid w:val="00BD4DE4"/>
    <w:rsid w:val="00BD5F60"/>
    <w:rsid w:val="00BD60EF"/>
    <w:rsid w:val="00BD68A7"/>
    <w:rsid w:val="00BD6B70"/>
    <w:rsid w:val="00BD6B7F"/>
    <w:rsid w:val="00BD6B80"/>
    <w:rsid w:val="00BD7469"/>
    <w:rsid w:val="00BD7488"/>
    <w:rsid w:val="00BD7A9B"/>
    <w:rsid w:val="00BD7F14"/>
    <w:rsid w:val="00BE053F"/>
    <w:rsid w:val="00BE07F9"/>
    <w:rsid w:val="00BE0CE9"/>
    <w:rsid w:val="00BE0D4D"/>
    <w:rsid w:val="00BE11AF"/>
    <w:rsid w:val="00BE11BD"/>
    <w:rsid w:val="00BE1253"/>
    <w:rsid w:val="00BE193B"/>
    <w:rsid w:val="00BE1B9E"/>
    <w:rsid w:val="00BE2011"/>
    <w:rsid w:val="00BE2113"/>
    <w:rsid w:val="00BE2267"/>
    <w:rsid w:val="00BE24D4"/>
    <w:rsid w:val="00BE2601"/>
    <w:rsid w:val="00BE3528"/>
    <w:rsid w:val="00BE3857"/>
    <w:rsid w:val="00BE3878"/>
    <w:rsid w:val="00BE40D6"/>
    <w:rsid w:val="00BE43B9"/>
    <w:rsid w:val="00BE4550"/>
    <w:rsid w:val="00BE552D"/>
    <w:rsid w:val="00BE59FC"/>
    <w:rsid w:val="00BE5F03"/>
    <w:rsid w:val="00BE62A6"/>
    <w:rsid w:val="00BE6BAE"/>
    <w:rsid w:val="00BE6C3F"/>
    <w:rsid w:val="00BE6FB4"/>
    <w:rsid w:val="00BE7182"/>
    <w:rsid w:val="00BE7576"/>
    <w:rsid w:val="00BE76DC"/>
    <w:rsid w:val="00BE7949"/>
    <w:rsid w:val="00BE7C3A"/>
    <w:rsid w:val="00BF03D1"/>
    <w:rsid w:val="00BF0F68"/>
    <w:rsid w:val="00BF1063"/>
    <w:rsid w:val="00BF1094"/>
    <w:rsid w:val="00BF14D6"/>
    <w:rsid w:val="00BF185C"/>
    <w:rsid w:val="00BF1BD5"/>
    <w:rsid w:val="00BF1D34"/>
    <w:rsid w:val="00BF23DF"/>
    <w:rsid w:val="00BF2492"/>
    <w:rsid w:val="00BF26AE"/>
    <w:rsid w:val="00BF2C5B"/>
    <w:rsid w:val="00BF2D60"/>
    <w:rsid w:val="00BF33C6"/>
    <w:rsid w:val="00BF3967"/>
    <w:rsid w:val="00BF3C08"/>
    <w:rsid w:val="00BF4334"/>
    <w:rsid w:val="00BF4370"/>
    <w:rsid w:val="00BF4CD1"/>
    <w:rsid w:val="00BF4E4E"/>
    <w:rsid w:val="00BF4EEB"/>
    <w:rsid w:val="00BF4F48"/>
    <w:rsid w:val="00BF4F51"/>
    <w:rsid w:val="00BF5033"/>
    <w:rsid w:val="00BF521A"/>
    <w:rsid w:val="00BF5331"/>
    <w:rsid w:val="00BF5758"/>
    <w:rsid w:val="00BF57FC"/>
    <w:rsid w:val="00BF626C"/>
    <w:rsid w:val="00BF6861"/>
    <w:rsid w:val="00BF6CD9"/>
    <w:rsid w:val="00BF6D52"/>
    <w:rsid w:val="00BF6D55"/>
    <w:rsid w:val="00BF6F0C"/>
    <w:rsid w:val="00BF7841"/>
    <w:rsid w:val="00BF7FF3"/>
    <w:rsid w:val="00C00386"/>
    <w:rsid w:val="00C00812"/>
    <w:rsid w:val="00C00C40"/>
    <w:rsid w:val="00C01C9F"/>
    <w:rsid w:val="00C01D29"/>
    <w:rsid w:val="00C020E4"/>
    <w:rsid w:val="00C0254E"/>
    <w:rsid w:val="00C0286E"/>
    <w:rsid w:val="00C02A5A"/>
    <w:rsid w:val="00C02D62"/>
    <w:rsid w:val="00C03199"/>
    <w:rsid w:val="00C0359E"/>
    <w:rsid w:val="00C03B96"/>
    <w:rsid w:val="00C03F20"/>
    <w:rsid w:val="00C04C82"/>
    <w:rsid w:val="00C05574"/>
    <w:rsid w:val="00C06075"/>
    <w:rsid w:val="00C062AA"/>
    <w:rsid w:val="00C0663C"/>
    <w:rsid w:val="00C06CA9"/>
    <w:rsid w:val="00C07413"/>
    <w:rsid w:val="00C0786C"/>
    <w:rsid w:val="00C078B3"/>
    <w:rsid w:val="00C07A30"/>
    <w:rsid w:val="00C07A92"/>
    <w:rsid w:val="00C101C5"/>
    <w:rsid w:val="00C102CF"/>
    <w:rsid w:val="00C102D8"/>
    <w:rsid w:val="00C10C06"/>
    <w:rsid w:val="00C1103A"/>
    <w:rsid w:val="00C11348"/>
    <w:rsid w:val="00C119AB"/>
    <w:rsid w:val="00C11C19"/>
    <w:rsid w:val="00C11C39"/>
    <w:rsid w:val="00C11ED3"/>
    <w:rsid w:val="00C1234B"/>
    <w:rsid w:val="00C12514"/>
    <w:rsid w:val="00C126B3"/>
    <w:rsid w:val="00C12871"/>
    <w:rsid w:val="00C1372E"/>
    <w:rsid w:val="00C138E4"/>
    <w:rsid w:val="00C13D83"/>
    <w:rsid w:val="00C14675"/>
    <w:rsid w:val="00C14AC4"/>
    <w:rsid w:val="00C14B64"/>
    <w:rsid w:val="00C15043"/>
    <w:rsid w:val="00C15132"/>
    <w:rsid w:val="00C151B7"/>
    <w:rsid w:val="00C15566"/>
    <w:rsid w:val="00C1560A"/>
    <w:rsid w:val="00C15E43"/>
    <w:rsid w:val="00C16008"/>
    <w:rsid w:val="00C166A6"/>
    <w:rsid w:val="00C16C6B"/>
    <w:rsid w:val="00C16F8E"/>
    <w:rsid w:val="00C17559"/>
    <w:rsid w:val="00C17B16"/>
    <w:rsid w:val="00C17E0B"/>
    <w:rsid w:val="00C17F52"/>
    <w:rsid w:val="00C17FB0"/>
    <w:rsid w:val="00C2003A"/>
    <w:rsid w:val="00C205B8"/>
    <w:rsid w:val="00C209F9"/>
    <w:rsid w:val="00C20D64"/>
    <w:rsid w:val="00C21AE2"/>
    <w:rsid w:val="00C21C17"/>
    <w:rsid w:val="00C22467"/>
    <w:rsid w:val="00C22853"/>
    <w:rsid w:val="00C22D2A"/>
    <w:rsid w:val="00C22ECF"/>
    <w:rsid w:val="00C22EED"/>
    <w:rsid w:val="00C235DA"/>
    <w:rsid w:val="00C237CE"/>
    <w:rsid w:val="00C23C68"/>
    <w:rsid w:val="00C23CBA"/>
    <w:rsid w:val="00C241BF"/>
    <w:rsid w:val="00C24BBD"/>
    <w:rsid w:val="00C25766"/>
    <w:rsid w:val="00C25AD2"/>
    <w:rsid w:val="00C25FEC"/>
    <w:rsid w:val="00C2609B"/>
    <w:rsid w:val="00C26468"/>
    <w:rsid w:val="00C26652"/>
    <w:rsid w:val="00C26B54"/>
    <w:rsid w:val="00C26B89"/>
    <w:rsid w:val="00C26BA6"/>
    <w:rsid w:val="00C26E0F"/>
    <w:rsid w:val="00C26F99"/>
    <w:rsid w:val="00C273C4"/>
    <w:rsid w:val="00C274F0"/>
    <w:rsid w:val="00C274F7"/>
    <w:rsid w:val="00C278C2"/>
    <w:rsid w:val="00C27F92"/>
    <w:rsid w:val="00C3008C"/>
    <w:rsid w:val="00C30641"/>
    <w:rsid w:val="00C30895"/>
    <w:rsid w:val="00C30C88"/>
    <w:rsid w:val="00C31F02"/>
    <w:rsid w:val="00C3208F"/>
    <w:rsid w:val="00C3221C"/>
    <w:rsid w:val="00C32572"/>
    <w:rsid w:val="00C32944"/>
    <w:rsid w:val="00C32C6F"/>
    <w:rsid w:val="00C32DCE"/>
    <w:rsid w:val="00C32F1C"/>
    <w:rsid w:val="00C330F7"/>
    <w:rsid w:val="00C333DB"/>
    <w:rsid w:val="00C33554"/>
    <w:rsid w:val="00C33EDA"/>
    <w:rsid w:val="00C3450C"/>
    <w:rsid w:val="00C348A6"/>
    <w:rsid w:val="00C34C43"/>
    <w:rsid w:val="00C356C6"/>
    <w:rsid w:val="00C35AF0"/>
    <w:rsid w:val="00C35CC0"/>
    <w:rsid w:val="00C364D6"/>
    <w:rsid w:val="00C36A13"/>
    <w:rsid w:val="00C36C0C"/>
    <w:rsid w:val="00C36C1B"/>
    <w:rsid w:val="00C37484"/>
    <w:rsid w:val="00C37921"/>
    <w:rsid w:val="00C40209"/>
    <w:rsid w:val="00C405DC"/>
    <w:rsid w:val="00C409C9"/>
    <w:rsid w:val="00C40C9D"/>
    <w:rsid w:val="00C4107C"/>
    <w:rsid w:val="00C417C3"/>
    <w:rsid w:val="00C41AE1"/>
    <w:rsid w:val="00C41CC8"/>
    <w:rsid w:val="00C421F3"/>
    <w:rsid w:val="00C42A83"/>
    <w:rsid w:val="00C42B97"/>
    <w:rsid w:val="00C42F37"/>
    <w:rsid w:val="00C43323"/>
    <w:rsid w:val="00C43749"/>
    <w:rsid w:val="00C43D51"/>
    <w:rsid w:val="00C440C7"/>
    <w:rsid w:val="00C4418F"/>
    <w:rsid w:val="00C44222"/>
    <w:rsid w:val="00C44A2C"/>
    <w:rsid w:val="00C451BD"/>
    <w:rsid w:val="00C451D3"/>
    <w:rsid w:val="00C45439"/>
    <w:rsid w:val="00C45BB0"/>
    <w:rsid w:val="00C45C78"/>
    <w:rsid w:val="00C45E23"/>
    <w:rsid w:val="00C45F65"/>
    <w:rsid w:val="00C460AA"/>
    <w:rsid w:val="00C4671C"/>
    <w:rsid w:val="00C46940"/>
    <w:rsid w:val="00C46FB4"/>
    <w:rsid w:val="00C47037"/>
    <w:rsid w:val="00C47417"/>
    <w:rsid w:val="00C47B59"/>
    <w:rsid w:val="00C50226"/>
    <w:rsid w:val="00C502C7"/>
    <w:rsid w:val="00C502FF"/>
    <w:rsid w:val="00C50363"/>
    <w:rsid w:val="00C50438"/>
    <w:rsid w:val="00C5048D"/>
    <w:rsid w:val="00C505BE"/>
    <w:rsid w:val="00C50749"/>
    <w:rsid w:val="00C50E48"/>
    <w:rsid w:val="00C50EA9"/>
    <w:rsid w:val="00C50EC3"/>
    <w:rsid w:val="00C51264"/>
    <w:rsid w:val="00C513E1"/>
    <w:rsid w:val="00C5144B"/>
    <w:rsid w:val="00C5171B"/>
    <w:rsid w:val="00C51946"/>
    <w:rsid w:val="00C51A4A"/>
    <w:rsid w:val="00C51A51"/>
    <w:rsid w:val="00C51AFD"/>
    <w:rsid w:val="00C51BD4"/>
    <w:rsid w:val="00C524E1"/>
    <w:rsid w:val="00C52559"/>
    <w:rsid w:val="00C52EDA"/>
    <w:rsid w:val="00C531DE"/>
    <w:rsid w:val="00C53868"/>
    <w:rsid w:val="00C53882"/>
    <w:rsid w:val="00C53C66"/>
    <w:rsid w:val="00C53C74"/>
    <w:rsid w:val="00C552FC"/>
    <w:rsid w:val="00C55578"/>
    <w:rsid w:val="00C55D57"/>
    <w:rsid w:val="00C5662A"/>
    <w:rsid w:val="00C570BB"/>
    <w:rsid w:val="00C57437"/>
    <w:rsid w:val="00C57DBF"/>
    <w:rsid w:val="00C57F89"/>
    <w:rsid w:val="00C6010E"/>
    <w:rsid w:val="00C606E3"/>
    <w:rsid w:val="00C61213"/>
    <w:rsid w:val="00C61418"/>
    <w:rsid w:val="00C61919"/>
    <w:rsid w:val="00C61992"/>
    <w:rsid w:val="00C61A8B"/>
    <w:rsid w:val="00C61C6B"/>
    <w:rsid w:val="00C621A7"/>
    <w:rsid w:val="00C623F1"/>
    <w:rsid w:val="00C6269F"/>
    <w:rsid w:val="00C62C13"/>
    <w:rsid w:val="00C62D41"/>
    <w:rsid w:val="00C62DCF"/>
    <w:rsid w:val="00C62F34"/>
    <w:rsid w:val="00C633F2"/>
    <w:rsid w:val="00C6342E"/>
    <w:rsid w:val="00C63B04"/>
    <w:rsid w:val="00C63C6E"/>
    <w:rsid w:val="00C63EF6"/>
    <w:rsid w:val="00C64011"/>
    <w:rsid w:val="00C6425F"/>
    <w:rsid w:val="00C6437E"/>
    <w:rsid w:val="00C64A7D"/>
    <w:rsid w:val="00C64E05"/>
    <w:rsid w:val="00C65091"/>
    <w:rsid w:val="00C65C03"/>
    <w:rsid w:val="00C65E7B"/>
    <w:rsid w:val="00C66569"/>
    <w:rsid w:val="00C6657E"/>
    <w:rsid w:val="00C665F8"/>
    <w:rsid w:val="00C66815"/>
    <w:rsid w:val="00C66953"/>
    <w:rsid w:val="00C6732D"/>
    <w:rsid w:val="00C674E7"/>
    <w:rsid w:val="00C67B1A"/>
    <w:rsid w:val="00C67C56"/>
    <w:rsid w:val="00C700B1"/>
    <w:rsid w:val="00C70161"/>
    <w:rsid w:val="00C70A32"/>
    <w:rsid w:val="00C70B34"/>
    <w:rsid w:val="00C70B57"/>
    <w:rsid w:val="00C70EB4"/>
    <w:rsid w:val="00C70FFD"/>
    <w:rsid w:val="00C7106C"/>
    <w:rsid w:val="00C710F2"/>
    <w:rsid w:val="00C7154E"/>
    <w:rsid w:val="00C71585"/>
    <w:rsid w:val="00C715CF"/>
    <w:rsid w:val="00C719F6"/>
    <w:rsid w:val="00C71C39"/>
    <w:rsid w:val="00C72221"/>
    <w:rsid w:val="00C72394"/>
    <w:rsid w:val="00C72AA4"/>
    <w:rsid w:val="00C72B34"/>
    <w:rsid w:val="00C72BDD"/>
    <w:rsid w:val="00C73A93"/>
    <w:rsid w:val="00C749BC"/>
    <w:rsid w:val="00C74CB3"/>
    <w:rsid w:val="00C74D1B"/>
    <w:rsid w:val="00C756CA"/>
    <w:rsid w:val="00C759A3"/>
    <w:rsid w:val="00C75BD8"/>
    <w:rsid w:val="00C760DE"/>
    <w:rsid w:val="00C765F2"/>
    <w:rsid w:val="00C76A97"/>
    <w:rsid w:val="00C76AAF"/>
    <w:rsid w:val="00C76D27"/>
    <w:rsid w:val="00C76D4B"/>
    <w:rsid w:val="00C771D2"/>
    <w:rsid w:val="00C771E5"/>
    <w:rsid w:val="00C775BD"/>
    <w:rsid w:val="00C777CE"/>
    <w:rsid w:val="00C77A2D"/>
    <w:rsid w:val="00C77D24"/>
    <w:rsid w:val="00C8006B"/>
    <w:rsid w:val="00C8008B"/>
    <w:rsid w:val="00C803C5"/>
    <w:rsid w:val="00C80DF5"/>
    <w:rsid w:val="00C810F4"/>
    <w:rsid w:val="00C81166"/>
    <w:rsid w:val="00C816EE"/>
    <w:rsid w:val="00C821B5"/>
    <w:rsid w:val="00C82481"/>
    <w:rsid w:val="00C8250B"/>
    <w:rsid w:val="00C8257F"/>
    <w:rsid w:val="00C828D0"/>
    <w:rsid w:val="00C82DCE"/>
    <w:rsid w:val="00C835E6"/>
    <w:rsid w:val="00C83894"/>
    <w:rsid w:val="00C83B99"/>
    <w:rsid w:val="00C83D96"/>
    <w:rsid w:val="00C83FCD"/>
    <w:rsid w:val="00C8412D"/>
    <w:rsid w:val="00C843B0"/>
    <w:rsid w:val="00C845E5"/>
    <w:rsid w:val="00C8492D"/>
    <w:rsid w:val="00C84EEC"/>
    <w:rsid w:val="00C8528D"/>
    <w:rsid w:val="00C8537D"/>
    <w:rsid w:val="00C857F2"/>
    <w:rsid w:val="00C85A5B"/>
    <w:rsid w:val="00C85ADE"/>
    <w:rsid w:val="00C85E2B"/>
    <w:rsid w:val="00C85E9F"/>
    <w:rsid w:val="00C8667D"/>
    <w:rsid w:val="00C86BBB"/>
    <w:rsid w:val="00C86D46"/>
    <w:rsid w:val="00C87030"/>
    <w:rsid w:val="00C873B3"/>
    <w:rsid w:val="00C87C49"/>
    <w:rsid w:val="00C87DA8"/>
    <w:rsid w:val="00C90557"/>
    <w:rsid w:val="00C9079D"/>
    <w:rsid w:val="00C90990"/>
    <w:rsid w:val="00C90B09"/>
    <w:rsid w:val="00C90BA6"/>
    <w:rsid w:val="00C91914"/>
    <w:rsid w:val="00C919B4"/>
    <w:rsid w:val="00C92215"/>
    <w:rsid w:val="00C9262A"/>
    <w:rsid w:val="00C92B4E"/>
    <w:rsid w:val="00C92DE7"/>
    <w:rsid w:val="00C933C5"/>
    <w:rsid w:val="00C937BB"/>
    <w:rsid w:val="00C93CE1"/>
    <w:rsid w:val="00C93F9C"/>
    <w:rsid w:val="00C9405B"/>
    <w:rsid w:val="00C94068"/>
    <w:rsid w:val="00C9531F"/>
    <w:rsid w:val="00C954F8"/>
    <w:rsid w:val="00C955C6"/>
    <w:rsid w:val="00C95640"/>
    <w:rsid w:val="00C95C7D"/>
    <w:rsid w:val="00C96007"/>
    <w:rsid w:val="00C96202"/>
    <w:rsid w:val="00C967E6"/>
    <w:rsid w:val="00C96AC1"/>
    <w:rsid w:val="00C973B4"/>
    <w:rsid w:val="00C97D81"/>
    <w:rsid w:val="00CA0183"/>
    <w:rsid w:val="00CA020C"/>
    <w:rsid w:val="00CA0491"/>
    <w:rsid w:val="00CA062F"/>
    <w:rsid w:val="00CA0988"/>
    <w:rsid w:val="00CA0A26"/>
    <w:rsid w:val="00CA0BEC"/>
    <w:rsid w:val="00CA0E31"/>
    <w:rsid w:val="00CA1847"/>
    <w:rsid w:val="00CA188F"/>
    <w:rsid w:val="00CA2B4C"/>
    <w:rsid w:val="00CA2B7E"/>
    <w:rsid w:val="00CA2DC4"/>
    <w:rsid w:val="00CA3393"/>
    <w:rsid w:val="00CA3875"/>
    <w:rsid w:val="00CA3CD7"/>
    <w:rsid w:val="00CA402B"/>
    <w:rsid w:val="00CA480F"/>
    <w:rsid w:val="00CA4E40"/>
    <w:rsid w:val="00CA4F8F"/>
    <w:rsid w:val="00CA500B"/>
    <w:rsid w:val="00CA5415"/>
    <w:rsid w:val="00CA5456"/>
    <w:rsid w:val="00CA56CC"/>
    <w:rsid w:val="00CA5840"/>
    <w:rsid w:val="00CA5E19"/>
    <w:rsid w:val="00CA6188"/>
    <w:rsid w:val="00CA62AA"/>
    <w:rsid w:val="00CA637F"/>
    <w:rsid w:val="00CA6718"/>
    <w:rsid w:val="00CA6ABB"/>
    <w:rsid w:val="00CA6C73"/>
    <w:rsid w:val="00CA733F"/>
    <w:rsid w:val="00CA734B"/>
    <w:rsid w:val="00CA78CE"/>
    <w:rsid w:val="00CA7A2E"/>
    <w:rsid w:val="00CA7A83"/>
    <w:rsid w:val="00CB06F4"/>
    <w:rsid w:val="00CB0BC6"/>
    <w:rsid w:val="00CB0F88"/>
    <w:rsid w:val="00CB152C"/>
    <w:rsid w:val="00CB1D9E"/>
    <w:rsid w:val="00CB295E"/>
    <w:rsid w:val="00CB2F81"/>
    <w:rsid w:val="00CB300A"/>
    <w:rsid w:val="00CB3146"/>
    <w:rsid w:val="00CB32DD"/>
    <w:rsid w:val="00CB3755"/>
    <w:rsid w:val="00CB39D2"/>
    <w:rsid w:val="00CB39E0"/>
    <w:rsid w:val="00CB3F3F"/>
    <w:rsid w:val="00CB41D6"/>
    <w:rsid w:val="00CB4C8A"/>
    <w:rsid w:val="00CB4F1F"/>
    <w:rsid w:val="00CB50EF"/>
    <w:rsid w:val="00CB54FC"/>
    <w:rsid w:val="00CB562A"/>
    <w:rsid w:val="00CB5682"/>
    <w:rsid w:val="00CB57D2"/>
    <w:rsid w:val="00CB58F9"/>
    <w:rsid w:val="00CB59B3"/>
    <w:rsid w:val="00CB5D0F"/>
    <w:rsid w:val="00CB62C8"/>
    <w:rsid w:val="00CB63C6"/>
    <w:rsid w:val="00CB6408"/>
    <w:rsid w:val="00CB64B1"/>
    <w:rsid w:val="00CB66CE"/>
    <w:rsid w:val="00CB6748"/>
    <w:rsid w:val="00CB6BE1"/>
    <w:rsid w:val="00CB6EF4"/>
    <w:rsid w:val="00CB7317"/>
    <w:rsid w:val="00CB73F5"/>
    <w:rsid w:val="00CB7660"/>
    <w:rsid w:val="00CB77E2"/>
    <w:rsid w:val="00CB7C0F"/>
    <w:rsid w:val="00CB7FE4"/>
    <w:rsid w:val="00CC00D0"/>
    <w:rsid w:val="00CC0473"/>
    <w:rsid w:val="00CC0B88"/>
    <w:rsid w:val="00CC134F"/>
    <w:rsid w:val="00CC136F"/>
    <w:rsid w:val="00CC1A25"/>
    <w:rsid w:val="00CC1C39"/>
    <w:rsid w:val="00CC1C78"/>
    <w:rsid w:val="00CC2440"/>
    <w:rsid w:val="00CC25CF"/>
    <w:rsid w:val="00CC324D"/>
    <w:rsid w:val="00CC38BB"/>
    <w:rsid w:val="00CC3C0F"/>
    <w:rsid w:val="00CC3E79"/>
    <w:rsid w:val="00CC3F8D"/>
    <w:rsid w:val="00CC43EC"/>
    <w:rsid w:val="00CC44B1"/>
    <w:rsid w:val="00CC488F"/>
    <w:rsid w:val="00CC4EE8"/>
    <w:rsid w:val="00CC55CA"/>
    <w:rsid w:val="00CC594A"/>
    <w:rsid w:val="00CC5FB7"/>
    <w:rsid w:val="00CC6612"/>
    <w:rsid w:val="00CC6977"/>
    <w:rsid w:val="00CC7322"/>
    <w:rsid w:val="00CC7E3E"/>
    <w:rsid w:val="00CC7EF9"/>
    <w:rsid w:val="00CD0507"/>
    <w:rsid w:val="00CD053E"/>
    <w:rsid w:val="00CD0939"/>
    <w:rsid w:val="00CD0D4A"/>
    <w:rsid w:val="00CD0F18"/>
    <w:rsid w:val="00CD16E5"/>
    <w:rsid w:val="00CD1960"/>
    <w:rsid w:val="00CD1BD9"/>
    <w:rsid w:val="00CD1C36"/>
    <w:rsid w:val="00CD1F34"/>
    <w:rsid w:val="00CD2287"/>
    <w:rsid w:val="00CD269B"/>
    <w:rsid w:val="00CD2867"/>
    <w:rsid w:val="00CD2FCA"/>
    <w:rsid w:val="00CD388A"/>
    <w:rsid w:val="00CD456B"/>
    <w:rsid w:val="00CD4BB3"/>
    <w:rsid w:val="00CD5712"/>
    <w:rsid w:val="00CD5E02"/>
    <w:rsid w:val="00CD5E59"/>
    <w:rsid w:val="00CD5F7B"/>
    <w:rsid w:val="00CD6120"/>
    <w:rsid w:val="00CD67F3"/>
    <w:rsid w:val="00CD6837"/>
    <w:rsid w:val="00CD68C2"/>
    <w:rsid w:val="00CD6BF0"/>
    <w:rsid w:val="00CD6C0C"/>
    <w:rsid w:val="00CD6DCD"/>
    <w:rsid w:val="00CD6F0F"/>
    <w:rsid w:val="00CD7072"/>
    <w:rsid w:val="00CD7328"/>
    <w:rsid w:val="00CE03D5"/>
    <w:rsid w:val="00CE0555"/>
    <w:rsid w:val="00CE074B"/>
    <w:rsid w:val="00CE07B6"/>
    <w:rsid w:val="00CE08A0"/>
    <w:rsid w:val="00CE0F34"/>
    <w:rsid w:val="00CE101C"/>
    <w:rsid w:val="00CE113E"/>
    <w:rsid w:val="00CE1268"/>
    <w:rsid w:val="00CE1392"/>
    <w:rsid w:val="00CE16F9"/>
    <w:rsid w:val="00CE1C32"/>
    <w:rsid w:val="00CE1DD7"/>
    <w:rsid w:val="00CE1EF4"/>
    <w:rsid w:val="00CE2112"/>
    <w:rsid w:val="00CE21D5"/>
    <w:rsid w:val="00CE22CC"/>
    <w:rsid w:val="00CE2FE2"/>
    <w:rsid w:val="00CE31D8"/>
    <w:rsid w:val="00CE3220"/>
    <w:rsid w:val="00CE34B7"/>
    <w:rsid w:val="00CE34FB"/>
    <w:rsid w:val="00CE38A2"/>
    <w:rsid w:val="00CE39DC"/>
    <w:rsid w:val="00CE3B88"/>
    <w:rsid w:val="00CE43B1"/>
    <w:rsid w:val="00CE43D1"/>
    <w:rsid w:val="00CE4986"/>
    <w:rsid w:val="00CE4AF3"/>
    <w:rsid w:val="00CE4B09"/>
    <w:rsid w:val="00CE52D3"/>
    <w:rsid w:val="00CE532A"/>
    <w:rsid w:val="00CE5933"/>
    <w:rsid w:val="00CE5AC2"/>
    <w:rsid w:val="00CE5E7D"/>
    <w:rsid w:val="00CE5E97"/>
    <w:rsid w:val="00CE6562"/>
    <w:rsid w:val="00CE6648"/>
    <w:rsid w:val="00CE6887"/>
    <w:rsid w:val="00CE6999"/>
    <w:rsid w:val="00CE6E60"/>
    <w:rsid w:val="00CE6E63"/>
    <w:rsid w:val="00CF0286"/>
    <w:rsid w:val="00CF0B8D"/>
    <w:rsid w:val="00CF0C86"/>
    <w:rsid w:val="00CF0D01"/>
    <w:rsid w:val="00CF0E73"/>
    <w:rsid w:val="00CF1048"/>
    <w:rsid w:val="00CF1477"/>
    <w:rsid w:val="00CF179E"/>
    <w:rsid w:val="00CF19E0"/>
    <w:rsid w:val="00CF1B83"/>
    <w:rsid w:val="00CF1EEF"/>
    <w:rsid w:val="00CF2585"/>
    <w:rsid w:val="00CF279A"/>
    <w:rsid w:val="00CF2B75"/>
    <w:rsid w:val="00CF3A08"/>
    <w:rsid w:val="00CF3F68"/>
    <w:rsid w:val="00CF409D"/>
    <w:rsid w:val="00CF4125"/>
    <w:rsid w:val="00CF4562"/>
    <w:rsid w:val="00CF4889"/>
    <w:rsid w:val="00CF49C7"/>
    <w:rsid w:val="00CF4D07"/>
    <w:rsid w:val="00CF52F3"/>
    <w:rsid w:val="00CF5396"/>
    <w:rsid w:val="00CF581A"/>
    <w:rsid w:val="00CF5BA3"/>
    <w:rsid w:val="00CF60EE"/>
    <w:rsid w:val="00CF63B4"/>
    <w:rsid w:val="00CF6593"/>
    <w:rsid w:val="00CF65BD"/>
    <w:rsid w:val="00CF770E"/>
    <w:rsid w:val="00CF7942"/>
    <w:rsid w:val="00CF79E3"/>
    <w:rsid w:val="00CF7F4B"/>
    <w:rsid w:val="00D001E0"/>
    <w:rsid w:val="00D00452"/>
    <w:rsid w:val="00D008AC"/>
    <w:rsid w:val="00D009A1"/>
    <w:rsid w:val="00D00BFE"/>
    <w:rsid w:val="00D014B1"/>
    <w:rsid w:val="00D016F7"/>
    <w:rsid w:val="00D018A5"/>
    <w:rsid w:val="00D01E34"/>
    <w:rsid w:val="00D01EBB"/>
    <w:rsid w:val="00D0219B"/>
    <w:rsid w:val="00D0225C"/>
    <w:rsid w:val="00D024BE"/>
    <w:rsid w:val="00D02B37"/>
    <w:rsid w:val="00D02F8B"/>
    <w:rsid w:val="00D03295"/>
    <w:rsid w:val="00D03A60"/>
    <w:rsid w:val="00D03B6C"/>
    <w:rsid w:val="00D03CF9"/>
    <w:rsid w:val="00D043B5"/>
    <w:rsid w:val="00D047FD"/>
    <w:rsid w:val="00D04AB7"/>
    <w:rsid w:val="00D04D8B"/>
    <w:rsid w:val="00D05117"/>
    <w:rsid w:val="00D051DE"/>
    <w:rsid w:val="00D05316"/>
    <w:rsid w:val="00D05748"/>
    <w:rsid w:val="00D05BC1"/>
    <w:rsid w:val="00D06265"/>
    <w:rsid w:val="00D06DFE"/>
    <w:rsid w:val="00D06E39"/>
    <w:rsid w:val="00D075AA"/>
    <w:rsid w:val="00D07C3D"/>
    <w:rsid w:val="00D07DC7"/>
    <w:rsid w:val="00D07DCA"/>
    <w:rsid w:val="00D07F45"/>
    <w:rsid w:val="00D100B6"/>
    <w:rsid w:val="00D10AA8"/>
    <w:rsid w:val="00D10FA8"/>
    <w:rsid w:val="00D110B2"/>
    <w:rsid w:val="00D1134E"/>
    <w:rsid w:val="00D11377"/>
    <w:rsid w:val="00D11CC7"/>
    <w:rsid w:val="00D11E24"/>
    <w:rsid w:val="00D11F75"/>
    <w:rsid w:val="00D127DB"/>
    <w:rsid w:val="00D133A3"/>
    <w:rsid w:val="00D134F5"/>
    <w:rsid w:val="00D13766"/>
    <w:rsid w:val="00D1409C"/>
    <w:rsid w:val="00D14168"/>
    <w:rsid w:val="00D14676"/>
    <w:rsid w:val="00D147EF"/>
    <w:rsid w:val="00D14BC3"/>
    <w:rsid w:val="00D14D1C"/>
    <w:rsid w:val="00D14F62"/>
    <w:rsid w:val="00D15093"/>
    <w:rsid w:val="00D15122"/>
    <w:rsid w:val="00D15554"/>
    <w:rsid w:val="00D157B8"/>
    <w:rsid w:val="00D16067"/>
    <w:rsid w:val="00D161D4"/>
    <w:rsid w:val="00D16D24"/>
    <w:rsid w:val="00D16D7E"/>
    <w:rsid w:val="00D1713F"/>
    <w:rsid w:val="00D17292"/>
    <w:rsid w:val="00D1761E"/>
    <w:rsid w:val="00D1774E"/>
    <w:rsid w:val="00D1776C"/>
    <w:rsid w:val="00D178D5"/>
    <w:rsid w:val="00D178EB"/>
    <w:rsid w:val="00D17903"/>
    <w:rsid w:val="00D17AF8"/>
    <w:rsid w:val="00D17BE9"/>
    <w:rsid w:val="00D17E9E"/>
    <w:rsid w:val="00D17F90"/>
    <w:rsid w:val="00D20071"/>
    <w:rsid w:val="00D2073A"/>
    <w:rsid w:val="00D2097A"/>
    <w:rsid w:val="00D20D9F"/>
    <w:rsid w:val="00D21344"/>
    <w:rsid w:val="00D2176E"/>
    <w:rsid w:val="00D21788"/>
    <w:rsid w:val="00D21DD7"/>
    <w:rsid w:val="00D22172"/>
    <w:rsid w:val="00D2228A"/>
    <w:rsid w:val="00D224C5"/>
    <w:rsid w:val="00D22864"/>
    <w:rsid w:val="00D22C6F"/>
    <w:rsid w:val="00D22C9C"/>
    <w:rsid w:val="00D22EB8"/>
    <w:rsid w:val="00D22F99"/>
    <w:rsid w:val="00D231BA"/>
    <w:rsid w:val="00D233A4"/>
    <w:rsid w:val="00D2376D"/>
    <w:rsid w:val="00D23CB8"/>
    <w:rsid w:val="00D23DCE"/>
    <w:rsid w:val="00D24346"/>
    <w:rsid w:val="00D2456F"/>
    <w:rsid w:val="00D247E5"/>
    <w:rsid w:val="00D2497B"/>
    <w:rsid w:val="00D24CC4"/>
    <w:rsid w:val="00D24D1E"/>
    <w:rsid w:val="00D25397"/>
    <w:rsid w:val="00D2556E"/>
    <w:rsid w:val="00D256D9"/>
    <w:rsid w:val="00D25831"/>
    <w:rsid w:val="00D2583A"/>
    <w:rsid w:val="00D25880"/>
    <w:rsid w:val="00D2589E"/>
    <w:rsid w:val="00D25966"/>
    <w:rsid w:val="00D25C6B"/>
    <w:rsid w:val="00D25E4E"/>
    <w:rsid w:val="00D261AB"/>
    <w:rsid w:val="00D261F9"/>
    <w:rsid w:val="00D2668B"/>
    <w:rsid w:val="00D267E1"/>
    <w:rsid w:val="00D26996"/>
    <w:rsid w:val="00D27460"/>
    <w:rsid w:val="00D275A5"/>
    <w:rsid w:val="00D277B7"/>
    <w:rsid w:val="00D3004E"/>
    <w:rsid w:val="00D30134"/>
    <w:rsid w:val="00D309B1"/>
    <w:rsid w:val="00D30C26"/>
    <w:rsid w:val="00D3159E"/>
    <w:rsid w:val="00D315EF"/>
    <w:rsid w:val="00D31F51"/>
    <w:rsid w:val="00D32BA0"/>
    <w:rsid w:val="00D32DDB"/>
    <w:rsid w:val="00D34101"/>
    <w:rsid w:val="00D34DEB"/>
    <w:rsid w:val="00D351FE"/>
    <w:rsid w:val="00D352F2"/>
    <w:rsid w:val="00D357ED"/>
    <w:rsid w:val="00D35A43"/>
    <w:rsid w:val="00D35EEB"/>
    <w:rsid w:val="00D36260"/>
    <w:rsid w:val="00D36624"/>
    <w:rsid w:val="00D36941"/>
    <w:rsid w:val="00D36AA6"/>
    <w:rsid w:val="00D36FDC"/>
    <w:rsid w:val="00D370DE"/>
    <w:rsid w:val="00D37582"/>
    <w:rsid w:val="00D37668"/>
    <w:rsid w:val="00D37870"/>
    <w:rsid w:val="00D3793F"/>
    <w:rsid w:val="00D4096D"/>
    <w:rsid w:val="00D40BDA"/>
    <w:rsid w:val="00D40DFB"/>
    <w:rsid w:val="00D4105B"/>
    <w:rsid w:val="00D41303"/>
    <w:rsid w:val="00D414E4"/>
    <w:rsid w:val="00D41641"/>
    <w:rsid w:val="00D41668"/>
    <w:rsid w:val="00D41726"/>
    <w:rsid w:val="00D41860"/>
    <w:rsid w:val="00D41A8A"/>
    <w:rsid w:val="00D41F7F"/>
    <w:rsid w:val="00D42051"/>
    <w:rsid w:val="00D42179"/>
    <w:rsid w:val="00D42393"/>
    <w:rsid w:val="00D42B37"/>
    <w:rsid w:val="00D43448"/>
    <w:rsid w:val="00D439BD"/>
    <w:rsid w:val="00D43FBA"/>
    <w:rsid w:val="00D446E7"/>
    <w:rsid w:val="00D4479A"/>
    <w:rsid w:val="00D44B0C"/>
    <w:rsid w:val="00D44ED6"/>
    <w:rsid w:val="00D44F3E"/>
    <w:rsid w:val="00D452F2"/>
    <w:rsid w:val="00D45543"/>
    <w:rsid w:val="00D455DE"/>
    <w:rsid w:val="00D4569F"/>
    <w:rsid w:val="00D45BA1"/>
    <w:rsid w:val="00D45FDA"/>
    <w:rsid w:val="00D46508"/>
    <w:rsid w:val="00D467FF"/>
    <w:rsid w:val="00D46AF9"/>
    <w:rsid w:val="00D46EAB"/>
    <w:rsid w:val="00D46FD7"/>
    <w:rsid w:val="00D47433"/>
    <w:rsid w:val="00D4755E"/>
    <w:rsid w:val="00D476C5"/>
    <w:rsid w:val="00D4772F"/>
    <w:rsid w:val="00D479ED"/>
    <w:rsid w:val="00D50529"/>
    <w:rsid w:val="00D507A8"/>
    <w:rsid w:val="00D50A1B"/>
    <w:rsid w:val="00D510B9"/>
    <w:rsid w:val="00D5126F"/>
    <w:rsid w:val="00D512F0"/>
    <w:rsid w:val="00D5132F"/>
    <w:rsid w:val="00D51417"/>
    <w:rsid w:val="00D51577"/>
    <w:rsid w:val="00D5168E"/>
    <w:rsid w:val="00D51B7C"/>
    <w:rsid w:val="00D51F66"/>
    <w:rsid w:val="00D52195"/>
    <w:rsid w:val="00D52272"/>
    <w:rsid w:val="00D5228A"/>
    <w:rsid w:val="00D523FD"/>
    <w:rsid w:val="00D527C3"/>
    <w:rsid w:val="00D52823"/>
    <w:rsid w:val="00D528EE"/>
    <w:rsid w:val="00D52FD5"/>
    <w:rsid w:val="00D5321B"/>
    <w:rsid w:val="00D53EC8"/>
    <w:rsid w:val="00D54087"/>
    <w:rsid w:val="00D542BB"/>
    <w:rsid w:val="00D54423"/>
    <w:rsid w:val="00D545A9"/>
    <w:rsid w:val="00D5528C"/>
    <w:rsid w:val="00D55B09"/>
    <w:rsid w:val="00D55DD4"/>
    <w:rsid w:val="00D55F44"/>
    <w:rsid w:val="00D5601C"/>
    <w:rsid w:val="00D561B7"/>
    <w:rsid w:val="00D56809"/>
    <w:rsid w:val="00D56900"/>
    <w:rsid w:val="00D56AB8"/>
    <w:rsid w:val="00D56D38"/>
    <w:rsid w:val="00D56E66"/>
    <w:rsid w:val="00D572F8"/>
    <w:rsid w:val="00D5738D"/>
    <w:rsid w:val="00D57AEC"/>
    <w:rsid w:val="00D57B28"/>
    <w:rsid w:val="00D57EA7"/>
    <w:rsid w:val="00D60934"/>
    <w:rsid w:val="00D60AAD"/>
    <w:rsid w:val="00D60BB4"/>
    <w:rsid w:val="00D60E0B"/>
    <w:rsid w:val="00D6185A"/>
    <w:rsid w:val="00D618B7"/>
    <w:rsid w:val="00D61B0B"/>
    <w:rsid w:val="00D61B5A"/>
    <w:rsid w:val="00D6241B"/>
    <w:rsid w:val="00D63061"/>
    <w:rsid w:val="00D636DF"/>
    <w:rsid w:val="00D63720"/>
    <w:rsid w:val="00D637F9"/>
    <w:rsid w:val="00D63AFD"/>
    <w:rsid w:val="00D63BE3"/>
    <w:rsid w:val="00D64027"/>
    <w:rsid w:val="00D64767"/>
    <w:rsid w:val="00D64842"/>
    <w:rsid w:val="00D64A9B"/>
    <w:rsid w:val="00D64C10"/>
    <w:rsid w:val="00D65041"/>
    <w:rsid w:val="00D6524A"/>
    <w:rsid w:val="00D65460"/>
    <w:rsid w:val="00D65959"/>
    <w:rsid w:val="00D65F37"/>
    <w:rsid w:val="00D6600D"/>
    <w:rsid w:val="00D660F7"/>
    <w:rsid w:val="00D66927"/>
    <w:rsid w:val="00D66CBE"/>
    <w:rsid w:val="00D66D6A"/>
    <w:rsid w:val="00D66D97"/>
    <w:rsid w:val="00D66EAB"/>
    <w:rsid w:val="00D67DFD"/>
    <w:rsid w:val="00D702FB"/>
    <w:rsid w:val="00D70398"/>
    <w:rsid w:val="00D703EF"/>
    <w:rsid w:val="00D71A22"/>
    <w:rsid w:val="00D722A5"/>
    <w:rsid w:val="00D7235A"/>
    <w:rsid w:val="00D72405"/>
    <w:rsid w:val="00D72B42"/>
    <w:rsid w:val="00D72B55"/>
    <w:rsid w:val="00D72D3B"/>
    <w:rsid w:val="00D72DE7"/>
    <w:rsid w:val="00D72FF9"/>
    <w:rsid w:val="00D731D7"/>
    <w:rsid w:val="00D733E9"/>
    <w:rsid w:val="00D73867"/>
    <w:rsid w:val="00D73A0B"/>
    <w:rsid w:val="00D747CD"/>
    <w:rsid w:val="00D74C84"/>
    <w:rsid w:val="00D754FC"/>
    <w:rsid w:val="00D75CC6"/>
    <w:rsid w:val="00D75D62"/>
    <w:rsid w:val="00D7632A"/>
    <w:rsid w:val="00D7687F"/>
    <w:rsid w:val="00D769C1"/>
    <w:rsid w:val="00D76D96"/>
    <w:rsid w:val="00D77312"/>
    <w:rsid w:val="00D7775C"/>
    <w:rsid w:val="00D778DA"/>
    <w:rsid w:val="00D77B10"/>
    <w:rsid w:val="00D80387"/>
    <w:rsid w:val="00D8046C"/>
    <w:rsid w:val="00D809BE"/>
    <w:rsid w:val="00D80A64"/>
    <w:rsid w:val="00D80C09"/>
    <w:rsid w:val="00D80C88"/>
    <w:rsid w:val="00D81078"/>
    <w:rsid w:val="00D81418"/>
    <w:rsid w:val="00D814D4"/>
    <w:rsid w:val="00D816A4"/>
    <w:rsid w:val="00D82219"/>
    <w:rsid w:val="00D825A7"/>
    <w:rsid w:val="00D82609"/>
    <w:rsid w:val="00D82732"/>
    <w:rsid w:val="00D82804"/>
    <w:rsid w:val="00D82A70"/>
    <w:rsid w:val="00D82B8C"/>
    <w:rsid w:val="00D82B8D"/>
    <w:rsid w:val="00D8318D"/>
    <w:rsid w:val="00D837E1"/>
    <w:rsid w:val="00D83A1E"/>
    <w:rsid w:val="00D83A32"/>
    <w:rsid w:val="00D840A6"/>
    <w:rsid w:val="00D847CD"/>
    <w:rsid w:val="00D84812"/>
    <w:rsid w:val="00D84914"/>
    <w:rsid w:val="00D84BFA"/>
    <w:rsid w:val="00D84CE6"/>
    <w:rsid w:val="00D84D2B"/>
    <w:rsid w:val="00D8533E"/>
    <w:rsid w:val="00D8610E"/>
    <w:rsid w:val="00D8674C"/>
    <w:rsid w:val="00D869DF"/>
    <w:rsid w:val="00D86C3E"/>
    <w:rsid w:val="00D8751D"/>
    <w:rsid w:val="00D90848"/>
    <w:rsid w:val="00D9093F"/>
    <w:rsid w:val="00D911CA"/>
    <w:rsid w:val="00D91418"/>
    <w:rsid w:val="00D91467"/>
    <w:rsid w:val="00D91670"/>
    <w:rsid w:val="00D91969"/>
    <w:rsid w:val="00D927C5"/>
    <w:rsid w:val="00D9375F"/>
    <w:rsid w:val="00D93FBE"/>
    <w:rsid w:val="00D94F2D"/>
    <w:rsid w:val="00D9539F"/>
    <w:rsid w:val="00D95807"/>
    <w:rsid w:val="00D95857"/>
    <w:rsid w:val="00D95C68"/>
    <w:rsid w:val="00D96176"/>
    <w:rsid w:val="00D969A2"/>
    <w:rsid w:val="00D96AEE"/>
    <w:rsid w:val="00D97649"/>
    <w:rsid w:val="00D97EE7"/>
    <w:rsid w:val="00DA04DE"/>
    <w:rsid w:val="00DA05A1"/>
    <w:rsid w:val="00DA0949"/>
    <w:rsid w:val="00DA0988"/>
    <w:rsid w:val="00DA0F79"/>
    <w:rsid w:val="00DA17A9"/>
    <w:rsid w:val="00DA1B72"/>
    <w:rsid w:val="00DA1C0A"/>
    <w:rsid w:val="00DA1ED7"/>
    <w:rsid w:val="00DA2229"/>
    <w:rsid w:val="00DA22B9"/>
    <w:rsid w:val="00DA3650"/>
    <w:rsid w:val="00DA36C5"/>
    <w:rsid w:val="00DA3A36"/>
    <w:rsid w:val="00DA3D2D"/>
    <w:rsid w:val="00DA4176"/>
    <w:rsid w:val="00DA493E"/>
    <w:rsid w:val="00DA49AD"/>
    <w:rsid w:val="00DA4CDD"/>
    <w:rsid w:val="00DA521D"/>
    <w:rsid w:val="00DA5A62"/>
    <w:rsid w:val="00DA651B"/>
    <w:rsid w:val="00DA65BC"/>
    <w:rsid w:val="00DA67D1"/>
    <w:rsid w:val="00DA6C13"/>
    <w:rsid w:val="00DA6EB9"/>
    <w:rsid w:val="00DA7233"/>
    <w:rsid w:val="00DA7530"/>
    <w:rsid w:val="00DA79C0"/>
    <w:rsid w:val="00DA7B8B"/>
    <w:rsid w:val="00DB02E6"/>
    <w:rsid w:val="00DB038D"/>
    <w:rsid w:val="00DB04B4"/>
    <w:rsid w:val="00DB054D"/>
    <w:rsid w:val="00DB0621"/>
    <w:rsid w:val="00DB0D23"/>
    <w:rsid w:val="00DB1A46"/>
    <w:rsid w:val="00DB1F0D"/>
    <w:rsid w:val="00DB295E"/>
    <w:rsid w:val="00DB301E"/>
    <w:rsid w:val="00DB301F"/>
    <w:rsid w:val="00DB3C67"/>
    <w:rsid w:val="00DB3D0C"/>
    <w:rsid w:val="00DB40AA"/>
    <w:rsid w:val="00DB40CC"/>
    <w:rsid w:val="00DB40DC"/>
    <w:rsid w:val="00DB4528"/>
    <w:rsid w:val="00DB4893"/>
    <w:rsid w:val="00DB494C"/>
    <w:rsid w:val="00DB4BAD"/>
    <w:rsid w:val="00DB4D4B"/>
    <w:rsid w:val="00DB4DA5"/>
    <w:rsid w:val="00DB50BC"/>
    <w:rsid w:val="00DB57E5"/>
    <w:rsid w:val="00DB5F6F"/>
    <w:rsid w:val="00DB672A"/>
    <w:rsid w:val="00DB6847"/>
    <w:rsid w:val="00DB6CB5"/>
    <w:rsid w:val="00DB6EB3"/>
    <w:rsid w:val="00DB7250"/>
    <w:rsid w:val="00DB737B"/>
    <w:rsid w:val="00DB7BFD"/>
    <w:rsid w:val="00DB7D11"/>
    <w:rsid w:val="00DB7FD4"/>
    <w:rsid w:val="00DC017A"/>
    <w:rsid w:val="00DC034B"/>
    <w:rsid w:val="00DC0716"/>
    <w:rsid w:val="00DC07D5"/>
    <w:rsid w:val="00DC0C4D"/>
    <w:rsid w:val="00DC16E8"/>
    <w:rsid w:val="00DC1882"/>
    <w:rsid w:val="00DC18CC"/>
    <w:rsid w:val="00DC1AA5"/>
    <w:rsid w:val="00DC1B4A"/>
    <w:rsid w:val="00DC1C27"/>
    <w:rsid w:val="00DC1CAC"/>
    <w:rsid w:val="00DC23F9"/>
    <w:rsid w:val="00DC2CBD"/>
    <w:rsid w:val="00DC2F1E"/>
    <w:rsid w:val="00DC3202"/>
    <w:rsid w:val="00DC3210"/>
    <w:rsid w:val="00DC34B3"/>
    <w:rsid w:val="00DC37F1"/>
    <w:rsid w:val="00DC3C89"/>
    <w:rsid w:val="00DC403F"/>
    <w:rsid w:val="00DC4430"/>
    <w:rsid w:val="00DC4A32"/>
    <w:rsid w:val="00DC4B28"/>
    <w:rsid w:val="00DC538E"/>
    <w:rsid w:val="00DC55BD"/>
    <w:rsid w:val="00DC5967"/>
    <w:rsid w:val="00DC6E5A"/>
    <w:rsid w:val="00DC6F22"/>
    <w:rsid w:val="00DC77F3"/>
    <w:rsid w:val="00DD021F"/>
    <w:rsid w:val="00DD02B3"/>
    <w:rsid w:val="00DD0579"/>
    <w:rsid w:val="00DD0C12"/>
    <w:rsid w:val="00DD0DD0"/>
    <w:rsid w:val="00DD0F32"/>
    <w:rsid w:val="00DD12AF"/>
    <w:rsid w:val="00DD143B"/>
    <w:rsid w:val="00DD15BA"/>
    <w:rsid w:val="00DD1D81"/>
    <w:rsid w:val="00DD1DF7"/>
    <w:rsid w:val="00DD1F0F"/>
    <w:rsid w:val="00DD2222"/>
    <w:rsid w:val="00DD24AF"/>
    <w:rsid w:val="00DD2538"/>
    <w:rsid w:val="00DD26D9"/>
    <w:rsid w:val="00DD2A24"/>
    <w:rsid w:val="00DD2A67"/>
    <w:rsid w:val="00DD2C00"/>
    <w:rsid w:val="00DD3035"/>
    <w:rsid w:val="00DD30AB"/>
    <w:rsid w:val="00DD311A"/>
    <w:rsid w:val="00DD369E"/>
    <w:rsid w:val="00DD36BA"/>
    <w:rsid w:val="00DD3859"/>
    <w:rsid w:val="00DD3C76"/>
    <w:rsid w:val="00DD3E77"/>
    <w:rsid w:val="00DD3FC3"/>
    <w:rsid w:val="00DD4315"/>
    <w:rsid w:val="00DD4959"/>
    <w:rsid w:val="00DD4999"/>
    <w:rsid w:val="00DD4A01"/>
    <w:rsid w:val="00DD4ADB"/>
    <w:rsid w:val="00DD4B2B"/>
    <w:rsid w:val="00DD4B3C"/>
    <w:rsid w:val="00DD4B96"/>
    <w:rsid w:val="00DD5439"/>
    <w:rsid w:val="00DD54FC"/>
    <w:rsid w:val="00DD6AB1"/>
    <w:rsid w:val="00DD6B5F"/>
    <w:rsid w:val="00DD6E09"/>
    <w:rsid w:val="00DD76E6"/>
    <w:rsid w:val="00DD7E1F"/>
    <w:rsid w:val="00DD7E21"/>
    <w:rsid w:val="00DE0C5F"/>
    <w:rsid w:val="00DE192D"/>
    <w:rsid w:val="00DE1B52"/>
    <w:rsid w:val="00DE1D2F"/>
    <w:rsid w:val="00DE1F71"/>
    <w:rsid w:val="00DE1FD5"/>
    <w:rsid w:val="00DE202D"/>
    <w:rsid w:val="00DE2943"/>
    <w:rsid w:val="00DE2D6F"/>
    <w:rsid w:val="00DE2F47"/>
    <w:rsid w:val="00DE316E"/>
    <w:rsid w:val="00DE3208"/>
    <w:rsid w:val="00DE364E"/>
    <w:rsid w:val="00DE3909"/>
    <w:rsid w:val="00DE3DCD"/>
    <w:rsid w:val="00DE3ED5"/>
    <w:rsid w:val="00DE4554"/>
    <w:rsid w:val="00DE4D18"/>
    <w:rsid w:val="00DE4D2F"/>
    <w:rsid w:val="00DE4E36"/>
    <w:rsid w:val="00DE50B7"/>
    <w:rsid w:val="00DE61CD"/>
    <w:rsid w:val="00DE6BED"/>
    <w:rsid w:val="00DE6BF1"/>
    <w:rsid w:val="00DE6EB9"/>
    <w:rsid w:val="00DE7037"/>
    <w:rsid w:val="00DE7275"/>
    <w:rsid w:val="00DE7358"/>
    <w:rsid w:val="00DE77EB"/>
    <w:rsid w:val="00DE78DE"/>
    <w:rsid w:val="00DE7AFE"/>
    <w:rsid w:val="00DE7C56"/>
    <w:rsid w:val="00DE7C99"/>
    <w:rsid w:val="00DE7E31"/>
    <w:rsid w:val="00DF0485"/>
    <w:rsid w:val="00DF08C0"/>
    <w:rsid w:val="00DF0DCB"/>
    <w:rsid w:val="00DF0EF7"/>
    <w:rsid w:val="00DF134F"/>
    <w:rsid w:val="00DF1492"/>
    <w:rsid w:val="00DF19B0"/>
    <w:rsid w:val="00DF1B22"/>
    <w:rsid w:val="00DF1CA1"/>
    <w:rsid w:val="00DF1CF6"/>
    <w:rsid w:val="00DF2257"/>
    <w:rsid w:val="00DF2291"/>
    <w:rsid w:val="00DF2F1B"/>
    <w:rsid w:val="00DF2FA0"/>
    <w:rsid w:val="00DF3213"/>
    <w:rsid w:val="00DF3364"/>
    <w:rsid w:val="00DF390A"/>
    <w:rsid w:val="00DF3B24"/>
    <w:rsid w:val="00DF3E29"/>
    <w:rsid w:val="00DF4DCE"/>
    <w:rsid w:val="00DF4E6B"/>
    <w:rsid w:val="00DF5362"/>
    <w:rsid w:val="00DF56F4"/>
    <w:rsid w:val="00DF573E"/>
    <w:rsid w:val="00DF59D8"/>
    <w:rsid w:val="00DF5BFA"/>
    <w:rsid w:val="00DF632E"/>
    <w:rsid w:val="00DF6567"/>
    <w:rsid w:val="00DF65F3"/>
    <w:rsid w:val="00DF6995"/>
    <w:rsid w:val="00DF6E78"/>
    <w:rsid w:val="00DF710B"/>
    <w:rsid w:val="00DF757E"/>
    <w:rsid w:val="00E00238"/>
    <w:rsid w:val="00E00288"/>
    <w:rsid w:val="00E005F1"/>
    <w:rsid w:val="00E00629"/>
    <w:rsid w:val="00E01212"/>
    <w:rsid w:val="00E0170B"/>
    <w:rsid w:val="00E019E7"/>
    <w:rsid w:val="00E01BD4"/>
    <w:rsid w:val="00E01F21"/>
    <w:rsid w:val="00E02220"/>
    <w:rsid w:val="00E0231A"/>
    <w:rsid w:val="00E0254B"/>
    <w:rsid w:val="00E02951"/>
    <w:rsid w:val="00E02A39"/>
    <w:rsid w:val="00E02DA9"/>
    <w:rsid w:val="00E034AB"/>
    <w:rsid w:val="00E043F3"/>
    <w:rsid w:val="00E0467A"/>
    <w:rsid w:val="00E04847"/>
    <w:rsid w:val="00E04980"/>
    <w:rsid w:val="00E05086"/>
    <w:rsid w:val="00E05272"/>
    <w:rsid w:val="00E05BF3"/>
    <w:rsid w:val="00E05D18"/>
    <w:rsid w:val="00E05ED2"/>
    <w:rsid w:val="00E05F28"/>
    <w:rsid w:val="00E05F81"/>
    <w:rsid w:val="00E0650D"/>
    <w:rsid w:val="00E06CAD"/>
    <w:rsid w:val="00E07253"/>
    <w:rsid w:val="00E074EB"/>
    <w:rsid w:val="00E077D1"/>
    <w:rsid w:val="00E0797F"/>
    <w:rsid w:val="00E07C2A"/>
    <w:rsid w:val="00E07F70"/>
    <w:rsid w:val="00E10525"/>
    <w:rsid w:val="00E106F5"/>
    <w:rsid w:val="00E10B41"/>
    <w:rsid w:val="00E11DF3"/>
    <w:rsid w:val="00E11FD2"/>
    <w:rsid w:val="00E12111"/>
    <w:rsid w:val="00E12132"/>
    <w:rsid w:val="00E121D4"/>
    <w:rsid w:val="00E122CA"/>
    <w:rsid w:val="00E12824"/>
    <w:rsid w:val="00E1289D"/>
    <w:rsid w:val="00E128AB"/>
    <w:rsid w:val="00E12987"/>
    <w:rsid w:val="00E12CC5"/>
    <w:rsid w:val="00E12DC4"/>
    <w:rsid w:val="00E12E21"/>
    <w:rsid w:val="00E131A9"/>
    <w:rsid w:val="00E13C65"/>
    <w:rsid w:val="00E13F28"/>
    <w:rsid w:val="00E14BE9"/>
    <w:rsid w:val="00E14F73"/>
    <w:rsid w:val="00E1503A"/>
    <w:rsid w:val="00E151E9"/>
    <w:rsid w:val="00E1552B"/>
    <w:rsid w:val="00E15947"/>
    <w:rsid w:val="00E15B7E"/>
    <w:rsid w:val="00E15D11"/>
    <w:rsid w:val="00E162A5"/>
    <w:rsid w:val="00E16560"/>
    <w:rsid w:val="00E16AD4"/>
    <w:rsid w:val="00E170F5"/>
    <w:rsid w:val="00E171F4"/>
    <w:rsid w:val="00E172AB"/>
    <w:rsid w:val="00E1761B"/>
    <w:rsid w:val="00E178F7"/>
    <w:rsid w:val="00E2106A"/>
    <w:rsid w:val="00E21A2C"/>
    <w:rsid w:val="00E22319"/>
    <w:rsid w:val="00E22BCA"/>
    <w:rsid w:val="00E22CC4"/>
    <w:rsid w:val="00E2327C"/>
    <w:rsid w:val="00E237FB"/>
    <w:rsid w:val="00E23A45"/>
    <w:rsid w:val="00E245E6"/>
    <w:rsid w:val="00E2468C"/>
    <w:rsid w:val="00E2485F"/>
    <w:rsid w:val="00E2498E"/>
    <w:rsid w:val="00E24BBA"/>
    <w:rsid w:val="00E24FF4"/>
    <w:rsid w:val="00E2524A"/>
    <w:rsid w:val="00E25754"/>
    <w:rsid w:val="00E25B0F"/>
    <w:rsid w:val="00E25DE8"/>
    <w:rsid w:val="00E26427"/>
    <w:rsid w:val="00E26C7D"/>
    <w:rsid w:val="00E2718A"/>
    <w:rsid w:val="00E27194"/>
    <w:rsid w:val="00E27737"/>
    <w:rsid w:val="00E27E98"/>
    <w:rsid w:val="00E30105"/>
    <w:rsid w:val="00E3029C"/>
    <w:rsid w:val="00E30303"/>
    <w:rsid w:val="00E30310"/>
    <w:rsid w:val="00E30465"/>
    <w:rsid w:val="00E3070E"/>
    <w:rsid w:val="00E30A23"/>
    <w:rsid w:val="00E30C28"/>
    <w:rsid w:val="00E310B9"/>
    <w:rsid w:val="00E312DB"/>
    <w:rsid w:val="00E3166C"/>
    <w:rsid w:val="00E317B7"/>
    <w:rsid w:val="00E317C5"/>
    <w:rsid w:val="00E31DCC"/>
    <w:rsid w:val="00E31F94"/>
    <w:rsid w:val="00E32254"/>
    <w:rsid w:val="00E32673"/>
    <w:rsid w:val="00E32A6A"/>
    <w:rsid w:val="00E32B4E"/>
    <w:rsid w:val="00E32CD8"/>
    <w:rsid w:val="00E3317F"/>
    <w:rsid w:val="00E33184"/>
    <w:rsid w:val="00E33199"/>
    <w:rsid w:val="00E33AB3"/>
    <w:rsid w:val="00E33C8F"/>
    <w:rsid w:val="00E34035"/>
    <w:rsid w:val="00E341FF"/>
    <w:rsid w:val="00E34B3D"/>
    <w:rsid w:val="00E34D57"/>
    <w:rsid w:val="00E353B8"/>
    <w:rsid w:val="00E3546E"/>
    <w:rsid w:val="00E359D0"/>
    <w:rsid w:val="00E35A68"/>
    <w:rsid w:val="00E36273"/>
    <w:rsid w:val="00E367B4"/>
    <w:rsid w:val="00E367B6"/>
    <w:rsid w:val="00E367E0"/>
    <w:rsid w:val="00E36956"/>
    <w:rsid w:val="00E36E30"/>
    <w:rsid w:val="00E36FEC"/>
    <w:rsid w:val="00E372E1"/>
    <w:rsid w:val="00E37453"/>
    <w:rsid w:val="00E37527"/>
    <w:rsid w:val="00E3768B"/>
    <w:rsid w:val="00E37EAE"/>
    <w:rsid w:val="00E37EFE"/>
    <w:rsid w:val="00E40542"/>
    <w:rsid w:val="00E4071C"/>
    <w:rsid w:val="00E408A6"/>
    <w:rsid w:val="00E40C40"/>
    <w:rsid w:val="00E414A1"/>
    <w:rsid w:val="00E418FC"/>
    <w:rsid w:val="00E41A10"/>
    <w:rsid w:val="00E42F0E"/>
    <w:rsid w:val="00E431A8"/>
    <w:rsid w:val="00E4330F"/>
    <w:rsid w:val="00E4343D"/>
    <w:rsid w:val="00E43585"/>
    <w:rsid w:val="00E437FE"/>
    <w:rsid w:val="00E4405C"/>
    <w:rsid w:val="00E441CB"/>
    <w:rsid w:val="00E44386"/>
    <w:rsid w:val="00E447A4"/>
    <w:rsid w:val="00E449C5"/>
    <w:rsid w:val="00E449E0"/>
    <w:rsid w:val="00E44B2C"/>
    <w:rsid w:val="00E451BE"/>
    <w:rsid w:val="00E4545A"/>
    <w:rsid w:val="00E4594F"/>
    <w:rsid w:val="00E45C15"/>
    <w:rsid w:val="00E45E3E"/>
    <w:rsid w:val="00E45F11"/>
    <w:rsid w:val="00E46229"/>
    <w:rsid w:val="00E462D7"/>
    <w:rsid w:val="00E47566"/>
    <w:rsid w:val="00E47AA6"/>
    <w:rsid w:val="00E50637"/>
    <w:rsid w:val="00E50E75"/>
    <w:rsid w:val="00E50F0F"/>
    <w:rsid w:val="00E5151D"/>
    <w:rsid w:val="00E516B4"/>
    <w:rsid w:val="00E517D2"/>
    <w:rsid w:val="00E51935"/>
    <w:rsid w:val="00E51DD3"/>
    <w:rsid w:val="00E51EF0"/>
    <w:rsid w:val="00E52129"/>
    <w:rsid w:val="00E52172"/>
    <w:rsid w:val="00E52BEF"/>
    <w:rsid w:val="00E52C16"/>
    <w:rsid w:val="00E52DE7"/>
    <w:rsid w:val="00E53768"/>
    <w:rsid w:val="00E54256"/>
    <w:rsid w:val="00E542A4"/>
    <w:rsid w:val="00E54529"/>
    <w:rsid w:val="00E5483C"/>
    <w:rsid w:val="00E54983"/>
    <w:rsid w:val="00E550EC"/>
    <w:rsid w:val="00E553B2"/>
    <w:rsid w:val="00E554E5"/>
    <w:rsid w:val="00E55734"/>
    <w:rsid w:val="00E55AE0"/>
    <w:rsid w:val="00E56A2D"/>
    <w:rsid w:val="00E56CFC"/>
    <w:rsid w:val="00E56F2C"/>
    <w:rsid w:val="00E5788F"/>
    <w:rsid w:val="00E57A0F"/>
    <w:rsid w:val="00E57B1B"/>
    <w:rsid w:val="00E60369"/>
    <w:rsid w:val="00E6058E"/>
    <w:rsid w:val="00E6084A"/>
    <w:rsid w:val="00E60BCB"/>
    <w:rsid w:val="00E60CFB"/>
    <w:rsid w:val="00E60D55"/>
    <w:rsid w:val="00E61278"/>
    <w:rsid w:val="00E615FF"/>
    <w:rsid w:val="00E61800"/>
    <w:rsid w:val="00E619A7"/>
    <w:rsid w:val="00E61A7F"/>
    <w:rsid w:val="00E61CCC"/>
    <w:rsid w:val="00E61D4E"/>
    <w:rsid w:val="00E61EDC"/>
    <w:rsid w:val="00E62517"/>
    <w:rsid w:val="00E6270B"/>
    <w:rsid w:val="00E627F8"/>
    <w:rsid w:val="00E62C90"/>
    <w:rsid w:val="00E62EF8"/>
    <w:rsid w:val="00E6337E"/>
    <w:rsid w:val="00E6338E"/>
    <w:rsid w:val="00E633F0"/>
    <w:rsid w:val="00E6420C"/>
    <w:rsid w:val="00E64884"/>
    <w:rsid w:val="00E64915"/>
    <w:rsid w:val="00E6500E"/>
    <w:rsid w:val="00E6512C"/>
    <w:rsid w:val="00E65562"/>
    <w:rsid w:val="00E65740"/>
    <w:rsid w:val="00E65899"/>
    <w:rsid w:val="00E65E58"/>
    <w:rsid w:val="00E65F96"/>
    <w:rsid w:val="00E660C8"/>
    <w:rsid w:val="00E662BB"/>
    <w:rsid w:val="00E66400"/>
    <w:rsid w:val="00E6648C"/>
    <w:rsid w:val="00E676ED"/>
    <w:rsid w:val="00E67786"/>
    <w:rsid w:val="00E6788F"/>
    <w:rsid w:val="00E706EA"/>
    <w:rsid w:val="00E7070D"/>
    <w:rsid w:val="00E70965"/>
    <w:rsid w:val="00E70A1C"/>
    <w:rsid w:val="00E70D05"/>
    <w:rsid w:val="00E7109F"/>
    <w:rsid w:val="00E7136D"/>
    <w:rsid w:val="00E7179D"/>
    <w:rsid w:val="00E71A10"/>
    <w:rsid w:val="00E71A88"/>
    <w:rsid w:val="00E71AC6"/>
    <w:rsid w:val="00E71E24"/>
    <w:rsid w:val="00E72109"/>
    <w:rsid w:val="00E728B1"/>
    <w:rsid w:val="00E729B5"/>
    <w:rsid w:val="00E72E49"/>
    <w:rsid w:val="00E72F95"/>
    <w:rsid w:val="00E73359"/>
    <w:rsid w:val="00E734CF"/>
    <w:rsid w:val="00E736AD"/>
    <w:rsid w:val="00E73725"/>
    <w:rsid w:val="00E739FC"/>
    <w:rsid w:val="00E73A3C"/>
    <w:rsid w:val="00E73D93"/>
    <w:rsid w:val="00E7420D"/>
    <w:rsid w:val="00E74412"/>
    <w:rsid w:val="00E748ED"/>
    <w:rsid w:val="00E74DDB"/>
    <w:rsid w:val="00E75007"/>
    <w:rsid w:val="00E753A6"/>
    <w:rsid w:val="00E756D4"/>
    <w:rsid w:val="00E75726"/>
    <w:rsid w:val="00E757FD"/>
    <w:rsid w:val="00E75CFB"/>
    <w:rsid w:val="00E75FD2"/>
    <w:rsid w:val="00E76133"/>
    <w:rsid w:val="00E7667D"/>
    <w:rsid w:val="00E768DA"/>
    <w:rsid w:val="00E76AAE"/>
    <w:rsid w:val="00E76AC4"/>
    <w:rsid w:val="00E76E6B"/>
    <w:rsid w:val="00E76EC7"/>
    <w:rsid w:val="00E77C83"/>
    <w:rsid w:val="00E77F86"/>
    <w:rsid w:val="00E8076F"/>
    <w:rsid w:val="00E80816"/>
    <w:rsid w:val="00E80942"/>
    <w:rsid w:val="00E80A24"/>
    <w:rsid w:val="00E813BC"/>
    <w:rsid w:val="00E8157F"/>
    <w:rsid w:val="00E81636"/>
    <w:rsid w:val="00E82097"/>
    <w:rsid w:val="00E820C4"/>
    <w:rsid w:val="00E82106"/>
    <w:rsid w:val="00E821F0"/>
    <w:rsid w:val="00E82307"/>
    <w:rsid w:val="00E82477"/>
    <w:rsid w:val="00E82A51"/>
    <w:rsid w:val="00E82F2B"/>
    <w:rsid w:val="00E83C65"/>
    <w:rsid w:val="00E84D92"/>
    <w:rsid w:val="00E84E1F"/>
    <w:rsid w:val="00E85359"/>
    <w:rsid w:val="00E85504"/>
    <w:rsid w:val="00E85C10"/>
    <w:rsid w:val="00E85FB4"/>
    <w:rsid w:val="00E86368"/>
    <w:rsid w:val="00E8699D"/>
    <w:rsid w:val="00E86ABC"/>
    <w:rsid w:val="00E86C47"/>
    <w:rsid w:val="00E86DBF"/>
    <w:rsid w:val="00E873AE"/>
    <w:rsid w:val="00E875EC"/>
    <w:rsid w:val="00E87A5B"/>
    <w:rsid w:val="00E87DB6"/>
    <w:rsid w:val="00E900D5"/>
    <w:rsid w:val="00E91498"/>
    <w:rsid w:val="00E916E3"/>
    <w:rsid w:val="00E91788"/>
    <w:rsid w:val="00E926D4"/>
    <w:rsid w:val="00E92B51"/>
    <w:rsid w:val="00E92E5D"/>
    <w:rsid w:val="00E934F6"/>
    <w:rsid w:val="00E93622"/>
    <w:rsid w:val="00E93929"/>
    <w:rsid w:val="00E93CE0"/>
    <w:rsid w:val="00E941A9"/>
    <w:rsid w:val="00E9443F"/>
    <w:rsid w:val="00E9469D"/>
    <w:rsid w:val="00E94B76"/>
    <w:rsid w:val="00E94C98"/>
    <w:rsid w:val="00E94DBC"/>
    <w:rsid w:val="00E9548C"/>
    <w:rsid w:val="00E956D4"/>
    <w:rsid w:val="00E95964"/>
    <w:rsid w:val="00E959E5"/>
    <w:rsid w:val="00E959EC"/>
    <w:rsid w:val="00E95D52"/>
    <w:rsid w:val="00E95DA7"/>
    <w:rsid w:val="00E960A1"/>
    <w:rsid w:val="00E9630C"/>
    <w:rsid w:val="00E9630F"/>
    <w:rsid w:val="00E9641B"/>
    <w:rsid w:val="00E96E4F"/>
    <w:rsid w:val="00E97200"/>
    <w:rsid w:val="00E974CD"/>
    <w:rsid w:val="00E97559"/>
    <w:rsid w:val="00E976E5"/>
    <w:rsid w:val="00E9796A"/>
    <w:rsid w:val="00EA0594"/>
    <w:rsid w:val="00EA0B34"/>
    <w:rsid w:val="00EA0CFD"/>
    <w:rsid w:val="00EA16E5"/>
    <w:rsid w:val="00EA18EA"/>
    <w:rsid w:val="00EA1B86"/>
    <w:rsid w:val="00EA1F0B"/>
    <w:rsid w:val="00EA21D4"/>
    <w:rsid w:val="00EA26DD"/>
    <w:rsid w:val="00EA2744"/>
    <w:rsid w:val="00EA2752"/>
    <w:rsid w:val="00EA35E3"/>
    <w:rsid w:val="00EA3D4A"/>
    <w:rsid w:val="00EA4247"/>
    <w:rsid w:val="00EA4E4B"/>
    <w:rsid w:val="00EA5162"/>
    <w:rsid w:val="00EA54C7"/>
    <w:rsid w:val="00EA5AC8"/>
    <w:rsid w:val="00EA6129"/>
    <w:rsid w:val="00EA6456"/>
    <w:rsid w:val="00EA6923"/>
    <w:rsid w:val="00EB0568"/>
    <w:rsid w:val="00EB05B0"/>
    <w:rsid w:val="00EB0615"/>
    <w:rsid w:val="00EB0681"/>
    <w:rsid w:val="00EB08B6"/>
    <w:rsid w:val="00EB0DC9"/>
    <w:rsid w:val="00EB116E"/>
    <w:rsid w:val="00EB1329"/>
    <w:rsid w:val="00EB1939"/>
    <w:rsid w:val="00EB1C3B"/>
    <w:rsid w:val="00EB20E9"/>
    <w:rsid w:val="00EB22F3"/>
    <w:rsid w:val="00EB250A"/>
    <w:rsid w:val="00EB2E22"/>
    <w:rsid w:val="00EB2E3C"/>
    <w:rsid w:val="00EB3D91"/>
    <w:rsid w:val="00EB3DD6"/>
    <w:rsid w:val="00EB3F0A"/>
    <w:rsid w:val="00EB468D"/>
    <w:rsid w:val="00EB46B7"/>
    <w:rsid w:val="00EB492D"/>
    <w:rsid w:val="00EB4B99"/>
    <w:rsid w:val="00EB4C11"/>
    <w:rsid w:val="00EB52E8"/>
    <w:rsid w:val="00EB5790"/>
    <w:rsid w:val="00EB5D20"/>
    <w:rsid w:val="00EB5E67"/>
    <w:rsid w:val="00EB5EDD"/>
    <w:rsid w:val="00EB5FEC"/>
    <w:rsid w:val="00EB5FEE"/>
    <w:rsid w:val="00EB68CF"/>
    <w:rsid w:val="00EB6C4F"/>
    <w:rsid w:val="00EB6C5C"/>
    <w:rsid w:val="00EB6D3D"/>
    <w:rsid w:val="00EB6F57"/>
    <w:rsid w:val="00EB7030"/>
    <w:rsid w:val="00EB71A9"/>
    <w:rsid w:val="00EB7665"/>
    <w:rsid w:val="00EB76AC"/>
    <w:rsid w:val="00EB7CE0"/>
    <w:rsid w:val="00EB7FD1"/>
    <w:rsid w:val="00EC0433"/>
    <w:rsid w:val="00EC0A64"/>
    <w:rsid w:val="00EC0B52"/>
    <w:rsid w:val="00EC0C1B"/>
    <w:rsid w:val="00EC0D5C"/>
    <w:rsid w:val="00EC123E"/>
    <w:rsid w:val="00EC20DE"/>
    <w:rsid w:val="00EC2254"/>
    <w:rsid w:val="00EC25EB"/>
    <w:rsid w:val="00EC277F"/>
    <w:rsid w:val="00EC2B32"/>
    <w:rsid w:val="00EC2D88"/>
    <w:rsid w:val="00EC30AB"/>
    <w:rsid w:val="00EC3111"/>
    <w:rsid w:val="00EC327F"/>
    <w:rsid w:val="00EC32ED"/>
    <w:rsid w:val="00EC40EB"/>
    <w:rsid w:val="00EC42C7"/>
    <w:rsid w:val="00EC447C"/>
    <w:rsid w:val="00EC44C9"/>
    <w:rsid w:val="00EC4A24"/>
    <w:rsid w:val="00EC4E75"/>
    <w:rsid w:val="00EC50C9"/>
    <w:rsid w:val="00EC5208"/>
    <w:rsid w:val="00EC58C7"/>
    <w:rsid w:val="00EC5D91"/>
    <w:rsid w:val="00EC63F4"/>
    <w:rsid w:val="00EC667C"/>
    <w:rsid w:val="00EC6FB9"/>
    <w:rsid w:val="00EC7224"/>
    <w:rsid w:val="00EC7B72"/>
    <w:rsid w:val="00EC7C15"/>
    <w:rsid w:val="00ED0097"/>
    <w:rsid w:val="00ED02B9"/>
    <w:rsid w:val="00ED0533"/>
    <w:rsid w:val="00ED0A3B"/>
    <w:rsid w:val="00ED0FAD"/>
    <w:rsid w:val="00ED1233"/>
    <w:rsid w:val="00ED1994"/>
    <w:rsid w:val="00ED1EC8"/>
    <w:rsid w:val="00ED2372"/>
    <w:rsid w:val="00ED254C"/>
    <w:rsid w:val="00ED275A"/>
    <w:rsid w:val="00ED2C02"/>
    <w:rsid w:val="00ED2FFA"/>
    <w:rsid w:val="00ED330C"/>
    <w:rsid w:val="00ED36DA"/>
    <w:rsid w:val="00ED378F"/>
    <w:rsid w:val="00ED39C2"/>
    <w:rsid w:val="00ED39FC"/>
    <w:rsid w:val="00ED3A48"/>
    <w:rsid w:val="00ED3B54"/>
    <w:rsid w:val="00ED3CB2"/>
    <w:rsid w:val="00ED3D23"/>
    <w:rsid w:val="00ED4C12"/>
    <w:rsid w:val="00ED54C4"/>
    <w:rsid w:val="00ED59D3"/>
    <w:rsid w:val="00ED5AE7"/>
    <w:rsid w:val="00ED5BD4"/>
    <w:rsid w:val="00ED5EB6"/>
    <w:rsid w:val="00ED6244"/>
    <w:rsid w:val="00ED67A5"/>
    <w:rsid w:val="00ED67E8"/>
    <w:rsid w:val="00ED68A0"/>
    <w:rsid w:val="00ED6AB2"/>
    <w:rsid w:val="00ED6CF2"/>
    <w:rsid w:val="00ED737B"/>
    <w:rsid w:val="00ED7EAD"/>
    <w:rsid w:val="00ED7EDF"/>
    <w:rsid w:val="00ED7F24"/>
    <w:rsid w:val="00EE0219"/>
    <w:rsid w:val="00EE0291"/>
    <w:rsid w:val="00EE04CA"/>
    <w:rsid w:val="00EE0D40"/>
    <w:rsid w:val="00EE0DE1"/>
    <w:rsid w:val="00EE0FB7"/>
    <w:rsid w:val="00EE0FF4"/>
    <w:rsid w:val="00EE1412"/>
    <w:rsid w:val="00EE1605"/>
    <w:rsid w:val="00EE24E9"/>
    <w:rsid w:val="00EE2882"/>
    <w:rsid w:val="00EE2B73"/>
    <w:rsid w:val="00EE2EF3"/>
    <w:rsid w:val="00EE2F0C"/>
    <w:rsid w:val="00EE3143"/>
    <w:rsid w:val="00EE3184"/>
    <w:rsid w:val="00EE327D"/>
    <w:rsid w:val="00EE397A"/>
    <w:rsid w:val="00EE3D16"/>
    <w:rsid w:val="00EE3D20"/>
    <w:rsid w:val="00EE3FB6"/>
    <w:rsid w:val="00EE4131"/>
    <w:rsid w:val="00EE4354"/>
    <w:rsid w:val="00EE4A0F"/>
    <w:rsid w:val="00EE4BAA"/>
    <w:rsid w:val="00EE4FB7"/>
    <w:rsid w:val="00EE54AB"/>
    <w:rsid w:val="00EE5566"/>
    <w:rsid w:val="00EE583F"/>
    <w:rsid w:val="00EE597D"/>
    <w:rsid w:val="00EE5F45"/>
    <w:rsid w:val="00EE6435"/>
    <w:rsid w:val="00EE664B"/>
    <w:rsid w:val="00EE67D2"/>
    <w:rsid w:val="00EE68C2"/>
    <w:rsid w:val="00EE6D18"/>
    <w:rsid w:val="00EE766D"/>
    <w:rsid w:val="00EE7756"/>
    <w:rsid w:val="00EE7ABF"/>
    <w:rsid w:val="00EE7BAC"/>
    <w:rsid w:val="00EE7F18"/>
    <w:rsid w:val="00EF001E"/>
    <w:rsid w:val="00EF0372"/>
    <w:rsid w:val="00EF0501"/>
    <w:rsid w:val="00EF0550"/>
    <w:rsid w:val="00EF05BD"/>
    <w:rsid w:val="00EF123C"/>
    <w:rsid w:val="00EF21C4"/>
    <w:rsid w:val="00EF28C5"/>
    <w:rsid w:val="00EF293B"/>
    <w:rsid w:val="00EF2988"/>
    <w:rsid w:val="00EF3331"/>
    <w:rsid w:val="00EF33AB"/>
    <w:rsid w:val="00EF46AE"/>
    <w:rsid w:val="00EF4717"/>
    <w:rsid w:val="00EF4C52"/>
    <w:rsid w:val="00EF4D8C"/>
    <w:rsid w:val="00EF5080"/>
    <w:rsid w:val="00EF5356"/>
    <w:rsid w:val="00EF54E9"/>
    <w:rsid w:val="00EF5982"/>
    <w:rsid w:val="00EF6128"/>
    <w:rsid w:val="00EF63FB"/>
    <w:rsid w:val="00EF64AA"/>
    <w:rsid w:val="00EF665A"/>
    <w:rsid w:val="00EF6DBD"/>
    <w:rsid w:val="00EF6FFF"/>
    <w:rsid w:val="00EF70FD"/>
    <w:rsid w:val="00F00442"/>
    <w:rsid w:val="00F00F98"/>
    <w:rsid w:val="00F015C3"/>
    <w:rsid w:val="00F01C96"/>
    <w:rsid w:val="00F02074"/>
    <w:rsid w:val="00F02536"/>
    <w:rsid w:val="00F02658"/>
    <w:rsid w:val="00F027FA"/>
    <w:rsid w:val="00F02CD0"/>
    <w:rsid w:val="00F02D1C"/>
    <w:rsid w:val="00F03391"/>
    <w:rsid w:val="00F03653"/>
    <w:rsid w:val="00F038F1"/>
    <w:rsid w:val="00F03D63"/>
    <w:rsid w:val="00F048CC"/>
    <w:rsid w:val="00F04927"/>
    <w:rsid w:val="00F04ECF"/>
    <w:rsid w:val="00F051DB"/>
    <w:rsid w:val="00F05268"/>
    <w:rsid w:val="00F054C4"/>
    <w:rsid w:val="00F05BF5"/>
    <w:rsid w:val="00F05FA3"/>
    <w:rsid w:val="00F065EB"/>
    <w:rsid w:val="00F06CEE"/>
    <w:rsid w:val="00F07043"/>
    <w:rsid w:val="00F070E7"/>
    <w:rsid w:val="00F07410"/>
    <w:rsid w:val="00F074CF"/>
    <w:rsid w:val="00F10392"/>
    <w:rsid w:val="00F1066E"/>
    <w:rsid w:val="00F10A3C"/>
    <w:rsid w:val="00F10EF7"/>
    <w:rsid w:val="00F11187"/>
    <w:rsid w:val="00F115BC"/>
    <w:rsid w:val="00F118BF"/>
    <w:rsid w:val="00F11A29"/>
    <w:rsid w:val="00F120BA"/>
    <w:rsid w:val="00F12139"/>
    <w:rsid w:val="00F1234B"/>
    <w:rsid w:val="00F12863"/>
    <w:rsid w:val="00F12B62"/>
    <w:rsid w:val="00F12E83"/>
    <w:rsid w:val="00F13A60"/>
    <w:rsid w:val="00F13AEA"/>
    <w:rsid w:val="00F13EC5"/>
    <w:rsid w:val="00F147DF"/>
    <w:rsid w:val="00F14FD0"/>
    <w:rsid w:val="00F15047"/>
    <w:rsid w:val="00F1601C"/>
    <w:rsid w:val="00F16046"/>
    <w:rsid w:val="00F1605B"/>
    <w:rsid w:val="00F16863"/>
    <w:rsid w:val="00F16865"/>
    <w:rsid w:val="00F16CBE"/>
    <w:rsid w:val="00F16CD1"/>
    <w:rsid w:val="00F177F4"/>
    <w:rsid w:val="00F17891"/>
    <w:rsid w:val="00F17A50"/>
    <w:rsid w:val="00F200C7"/>
    <w:rsid w:val="00F201EE"/>
    <w:rsid w:val="00F2023B"/>
    <w:rsid w:val="00F20359"/>
    <w:rsid w:val="00F2085B"/>
    <w:rsid w:val="00F208B8"/>
    <w:rsid w:val="00F20AF4"/>
    <w:rsid w:val="00F20D7E"/>
    <w:rsid w:val="00F20DB6"/>
    <w:rsid w:val="00F2108C"/>
    <w:rsid w:val="00F21154"/>
    <w:rsid w:val="00F21192"/>
    <w:rsid w:val="00F214BD"/>
    <w:rsid w:val="00F214FA"/>
    <w:rsid w:val="00F215DE"/>
    <w:rsid w:val="00F227DE"/>
    <w:rsid w:val="00F232AC"/>
    <w:rsid w:val="00F23674"/>
    <w:rsid w:val="00F236A3"/>
    <w:rsid w:val="00F247D3"/>
    <w:rsid w:val="00F24829"/>
    <w:rsid w:val="00F2558E"/>
    <w:rsid w:val="00F25833"/>
    <w:rsid w:val="00F25A54"/>
    <w:rsid w:val="00F25CC0"/>
    <w:rsid w:val="00F25FB8"/>
    <w:rsid w:val="00F26154"/>
    <w:rsid w:val="00F261E5"/>
    <w:rsid w:val="00F2631B"/>
    <w:rsid w:val="00F26561"/>
    <w:rsid w:val="00F26A35"/>
    <w:rsid w:val="00F26A67"/>
    <w:rsid w:val="00F27258"/>
    <w:rsid w:val="00F27B5F"/>
    <w:rsid w:val="00F27DD5"/>
    <w:rsid w:val="00F27E26"/>
    <w:rsid w:val="00F27FEB"/>
    <w:rsid w:val="00F30565"/>
    <w:rsid w:val="00F3080E"/>
    <w:rsid w:val="00F315DF"/>
    <w:rsid w:val="00F31775"/>
    <w:rsid w:val="00F32DF6"/>
    <w:rsid w:val="00F32E97"/>
    <w:rsid w:val="00F3328D"/>
    <w:rsid w:val="00F333AF"/>
    <w:rsid w:val="00F334F6"/>
    <w:rsid w:val="00F33D79"/>
    <w:rsid w:val="00F340F6"/>
    <w:rsid w:val="00F341AB"/>
    <w:rsid w:val="00F342B3"/>
    <w:rsid w:val="00F345C7"/>
    <w:rsid w:val="00F34759"/>
    <w:rsid w:val="00F34FFA"/>
    <w:rsid w:val="00F3536E"/>
    <w:rsid w:val="00F35488"/>
    <w:rsid w:val="00F35663"/>
    <w:rsid w:val="00F356B7"/>
    <w:rsid w:val="00F35B84"/>
    <w:rsid w:val="00F35CED"/>
    <w:rsid w:val="00F35DA2"/>
    <w:rsid w:val="00F363F4"/>
    <w:rsid w:val="00F36512"/>
    <w:rsid w:val="00F368F9"/>
    <w:rsid w:val="00F36C30"/>
    <w:rsid w:val="00F36EF2"/>
    <w:rsid w:val="00F375AB"/>
    <w:rsid w:val="00F400DD"/>
    <w:rsid w:val="00F4075C"/>
    <w:rsid w:val="00F4098E"/>
    <w:rsid w:val="00F40B2D"/>
    <w:rsid w:val="00F40BE3"/>
    <w:rsid w:val="00F40EE8"/>
    <w:rsid w:val="00F417F3"/>
    <w:rsid w:val="00F41977"/>
    <w:rsid w:val="00F41B2E"/>
    <w:rsid w:val="00F41CBC"/>
    <w:rsid w:val="00F41D8B"/>
    <w:rsid w:val="00F41F3F"/>
    <w:rsid w:val="00F421A6"/>
    <w:rsid w:val="00F427FF"/>
    <w:rsid w:val="00F42903"/>
    <w:rsid w:val="00F42D46"/>
    <w:rsid w:val="00F4303A"/>
    <w:rsid w:val="00F433CF"/>
    <w:rsid w:val="00F434E7"/>
    <w:rsid w:val="00F43728"/>
    <w:rsid w:val="00F43AE5"/>
    <w:rsid w:val="00F43B81"/>
    <w:rsid w:val="00F43D27"/>
    <w:rsid w:val="00F43F0E"/>
    <w:rsid w:val="00F44012"/>
    <w:rsid w:val="00F440CF"/>
    <w:rsid w:val="00F44611"/>
    <w:rsid w:val="00F44AEF"/>
    <w:rsid w:val="00F45611"/>
    <w:rsid w:val="00F45DC7"/>
    <w:rsid w:val="00F45E80"/>
    <w:rsid w:val="00F45EF3"/>
    <w:rsid w:val="00F461A1"/>
    <w:rsid w:val="00F46636"/>
    <w:rsid w:val="00F469EA"/>
    <w:rsid w:val="00F473FA"/>
    <w:rsid w:val="00F476C4"/>
    <w:rsid w:val="00F47E1A"/>
    <w:rsid w:val="00F47F3D"/>
    <w:rsid w:val="00F50188"/>
    <w:rsid w:val="00F50306"/>
    <w:rsid w:val="00F505FE"/>
    <w:rsid w:val="00F50608"/>
    <w:rsid w:val="00F50BF0"/>
    <w:rsid w:val="00F50D80"/>
    <w:rsid w:val="00F50E66"/>
    <w:rsid w:val="00F50EB1"/>
    <w:rsid w:val="00F50F80"/>
    <w:rsid w:val="00F51138"/>
    <w:rsid w:val="00F51AC9"/>
    <w:rsid w:val="00F521F0"/>
    <w:rsid w:val="00F522F6"/>
    <w:rsid w:val="00F52A36"/>
    <w:rsid w:val="00F52A47"/>
    <w:rsid w:val="00F52A58"/>
    <w:rsid w:val="00F52AED"/>
    <w:rsid w:val="00F52CF9"/>
    <w:rsid w:val="00F53221"/>
    <w:rsid w:val="00F532B2"/>
    <w:rsid w:val="00F534CD"/>
    <w:rsid w:val="00F53720"/>
    <w:rsid w:val="00F54264"/>
    <w:rsid w:val="00F543E9"/>
    <w:rsid w:val="00F5472D"/>
    <w:rsid w:val="00F54AB2"/>
    <w:rsid w:val="00F54E78"/>
    <w:rsid w:val="00F54F28"/>
    <w:rsid w:val="00F55186"/>
    <w:rsid w:val="00F555AC"/>
    <w:rsid w:val="00F5560F"/>
    <w:rsid w:val="00F55E21"/>
    <w:rsid w:val="00F55E8E"/>
    <w:rsid w:val="00F5601E"/>
    <w:rsid w:val="00F56455"/>
    <w:rsid w:val="00F56BB9"/>
    <w:rsid w:val="00F57008"/>
    <w:rsid w:val="00F571A6"/>
    <w:rsid w:val="00F572DD"/>
    <w:rsid w:val="00F57528"/>
    <w:rsid w:val="00F57B5B"/>
    <w:rsid w:val="00F600D8"/>
    <w:rsid w:val="00F600DC"/>
    <w:rsid w:val="00F60198"/>
    <w:rsid w:val="00F6019F"/>
    <w:rsid w:val="00F605A7"/>
    <w:rsid w:val="00F60BDF"/>
    <w:rsid w:val="00F60EB0"/>
    <w:rsid w:val="00F616C4"/>
    <w:rsid w:val="00F619B1"/>
    <w:rsid w:val="00F61BF7"/>
    <w:rsid w:val="00F61F17"/>
    <w:rsid w:val="00F62997"/>
    <w:rsid w:val="00F62B70"/>
    <w:rsid w:val="00F63448"/>
    <w:rsid w:val="00F6355F"/>
    <w:rsid w:val="00F652D6"/>
    <w:rsid w:val="00F66855"/>
    <w:rsid w:val="00F67855"/>
    <w:rsid w:val="00F67958"/>
    <w:rsid w:val="00F70416"/>
    <w:rsid w:val="00F70419"/>
    <w:rsid w:val="00F7067A"/>
    <w:rsid w:val="00F7150E"/>
    <w:rsid w:val="00F715F7"/>
    <w:rsid w:val="00F71794"/>
    <w:rsid w:val="00F71D3F"/>
    <w:rsid w:val="00F71F2B"/>
    <w:rsid w:val="00F721A3"/>
    <w:rsid w:val="00F7228C"/>
    <w:rsid w:val="00F723F0"/>
    <w:rsid w:val="00F72679"/>
    <w:rsid w:val="00F727B0"/>
    <w:rsid w:val="00F72AF4"/>
    <w:rsid w:val="00F72BF2"/>
    <w:rsid w:val="00F72F20"/>
    <w:rsid w:val="00F730F7"/>
    <w:rsid w:val="00F738A4"/>
    <w:rsid w:val="00F73937"/>
    <w:rsid w:val="00F73BA0"/>
    <w:rsid w:val="00F73F75"/>
    <w:rsid w:val="00F74D04"/>
    <w:rsid w:val="00F75AD6"/>
    <w:rsid w:val="00F75BBC"/>
    <w:rsid w:val="00F75C61"/>
    <w:rsid w:val="00F75D65"/>
    <w:rsid w:val="00F76032"/>
    <w:rsid w:val="00F76A70"/>
    <w:rsid w:val="00F76A96"/>
    <w:rsid w:val="00F772AC"/>
    <w:rsid w:val="00F77478"/>
    <w:rsid w:val="00F776F9"/>
    <w:rsid w:val="00F7773A"/>
    <w:rsid w:val="00F77744"/>
    <w:rsid w:val="00F77ABE"/>
    <w:rsid w:val="00F77E69"/>
    <w:rsid w:val="00F80366"/>
    <w:rsid w:val="00F803A2"/>
    <w:rsid w:val="00F803F0"/>
    <w:rsid w:val="00F80DDD"/>
    <w:rsid w:val="00F80EDD"/>
    <w:rsid w:val="00F8104C"/>
    <w:rsid w:val="00F8104E"/>
    <w:rsid w:val="00F81511"/>
    <w:rsid w:val="00F81700"/>
    <w:rsid w:val="00F81EE5"/>
    <w:rsid w:val="00F81F8A"/>
    <w:rsid w:val="00F82491"/>
    <w:rsid w:val="00F8257C"/>
    <w:rsid w:val="00F828E7"/>
    <w:rsid w:val="00F8306E"/>
    <w:rsid w:val="00F83185"/>
    <w:rsid w:val="00F832BB"/>
    <w:rsid w:val="00F83634"/>
    <w:rsid w:val="00F8375B"/>
    <w:rsid w:val="00F838BC"/>
    <w:rsid w:val="00F838F3"/>
    <w:rsid w:val="00F8393C"/>
    <w:rsid w:val="00F83FE7"/>
    <w:rsid w:val="00F848A1"/>
    <w:rsid w:val="00F85A68"/>
    <w:rsid w:val="00F85BCC"/>
    <w:rsid w:val="00F865FC"/>
    <w:rsid w:val="00F86D9D"/>
    <w:rsid w:val="00F86FED"/>
    <w:rsid w:val="00F878D8"/>
    <w:rsid w:val="00F90372"/>
    <w:rsid w:val="00F903AE"/>
    <w:rsid w:val="00F90603"/>
    <w:rsid w:val="00F909C5"/>
    <w:rsid w:val="00F90E71"/>
    <w:rsid w:val="00F91135"/>
    <w:rsid w:val="00F91211"/>
    <w:rsid w:val="00F91617"/>
    <w:rsid w:val="00F917EA"/>
    <w:rsid w:val="00F9184E"/>
    <w:rsid w:val="00F918B6"/>
    <w:rsid w:val="00F91A56"/>
    <w:rsid w:val="00F92407"/>
    <w:rsid w:val="00F92700"/>
    <w:rsid w:val="00F92711"/>
    <w:rsid w:val="00F9282A"/>
    <w:rsid w:val="00F92F7B"/>
    <w:rsid w:val="00F9336E"/>
    <w:rsid w:val="00F93841"/>
    <w:rsid w:val="00F93B2E"/>
    <w:rsid w:val="00F93B38"/>
    <w:rsid w:val="00F93EF3"/>
    <w:rsid w:val="00F93FB2"/>
    <w:rsid w:val="00F9407E"/>
    <w:rsid w:val="00F940C5"/>
    <w:rsid w:val="00F9488B"/>
    <w:rsid w:val="00F948D6"/>
    <w:rsid w:val="00F94D6C"/>
    <w:rsid w:val="00F94DF8"/>
    <w:rsid w:val="00F94F43"/>
    <w:rsid w:val="00F95265"/>
    <w:rsid w:val="00F95560"/>
    <w:rsid w:val="00F96210"/>
    <w:rsid w:val="00F962F4"/>
    <w:rsid w:val="00F9642F"/>
    <w:rsid w:val="00F9682E"/>
    <w:rsid w:val="00F96836"/>
    <w:rsid w:val="00F96F12"/>
    <w:rsid w:val="00F97000"/>
    <w:rsid w:val="00F9721F"/>
    <w:rsid w:val="00F976FB"/>
    <w:rsid w:val="00FA07B0"/>
    <w:rsid w:val="00FA0FBC"/>
    <w:rsid w:val="00FA1CC3"/>
    <w:rsid w:val="00FA1CE3"/>
    <w:rsid w:val="00FA1DA4"/>
    <w:rsid w:val="00FA1FBC"/>
    <w:rsid w:val="00FA2B1F"/>
    <w:rsid w:val="00FA2D89"/>
    <w:rsid w:val="00FA2D97"/>
    <w:rsid w:val="00FA3122"/>
    <w:rsid w:val="00FA3835"/>
    <w:rsid w:val="00FA3860"/>
    <w:rsid w:val="00FA3CF3"/>
    <w:rsid w:val="00FA3DCD"/>
    <w:rsid w:val="00FA3EEC"/>
    <w:rsid w:val="00FA4148"/>
    <w:rsid w:val="00FA4348"/>
    <w:rsid w:val="00FA4D8B"/>
    <w:rsid w:val="00FA4F50"/>
    <w:rsid w:val="00FA4FC0"/>
    <w:rsid w:val="00FA5067"/>
    <w:rsid w:val="00FA53D5"/>
    <w:rsid w:val="00FA545A"/>
    <w:rsid w:val="00FA54B4"/>
    <w:rsid w:val="00FA5A12"/>
    <w:rsid w:val="00FA6913"/>
    <w:rsid w:val="00FA6C39"/>
    <w:rsid w:val="00FA6C95"/>
    <w:rsid w:val="00FA6CAE"/>
    <w:rsid w:val="00FA6D38"/>
    <w:rsid w:val="00FA6DD1"/>
    <w:rsid w:val="00FA7421"/>
    <w:rsid w:val="00FA7785"/>
    <w:rsid w:val="00FA7B50"/>
    <w:rsid w:val="00FA7BC5"/>
    <w:rsid w:val="00FA7C13"/>
    <w:rsid w:val="00FB012E"/>
    <w:rsid w:val="00FB0347"/>
    <w:rsid w:val="00FB0349"/>
    <w:rsid w:val="00FB0651"/>
    <w:rsid w:val="00FB0783"/>
    <w:rsid w:val="00FB0A0B"/>
    <w:rsid w:val="00FB0DC0"/>
    <w:rsid w:val="00FB0E3A"/>
    <w:rsid w:val="00FB1005"/>
    <w:rsid w:val="00FB13E3"/>
    <w:rsid w:val="00FB1459"/>
    <w:rsid w:val="00FB1528"/>
    <w:rsid w:val="00FB15AF"/>
    <w:rsid w:val="00FB1708"/>
    <w:rsid w:val="00FB1744"/>
    <w:rsid w:val="00FB1A3C"/>
    <w:rsid w:val="00FB1D0E"/>
    <w:rsid w:val="00FB1D50"/>
    <w:rsid w:val="00FB1E7B"/>
    <w:rsid w:val="00FB225C"/>
    <w:rsid w:val="00FB2A50"/>
    <w:rsid w:val="00FB2B86"/>
    <w:rsid w:val="00FB2B92"/>
    <w:rsid w:val="00FB2D2E"/>
    <w:rsid w:val="00FB2E07"/>
    <w:rsid w:val="00FB2FA4"/>
    <w:rsid w:val="00FB3211"/>
    <w:rsid w:val="00FB321B"/>
    <w:rsid w:val="00FB39D8"/>
    <w:rsid w:val="00FB3A60"/>
    <w:rsid w:val="00FB3AEB"/>
    <w:rsid w:val="00FB3F99"/>
    <w:rsid w:val="00FB44E5"/>
    <w:rsid w:val="00FB45B3"/>
    <w:rsid w:val="00FB4B86"/>
    <w:rsid w:val="00FB4BBA"/>
    <w:rsid w:val="00FB4BD6"/>
    <w:rsid w:val="00FB50BC"/>
    <w:rsid w:val="00FB53AF"/>
    <w:rsid w:val="00FB56B3"/>
    <w:rsid w:val="00FB59C2"/>
    <w:rsid w:val="00FB5C0B"/>
    <w:rsid w:val="00FB5C9F"/>
    <w:rsid w:val="00FB5D28"/>
    <w:rsid w:val="00FB5F9E"/>
    <w:rsid w:val="00FB6036"/>
    <w:rsid w:val="00FB603A"/>
    <w:rsid w:val="00FB61B5"/>
    <w:rsid w:val="00FB634E"/>
    <w:rsid w:val="00FB6414"/>
    <w:rsid w:val="00FB655F"/>
    <w:rsid w:val="00FB6730"/>
    <w:rsid w:val="00FB6766"/>
    <w:rsid w:val="00FB6DB7"/>
    <w:rsid w:val="00FB789D"/>
    <w:rsid w:val="00FB7BC5"/>
    <w:rsid w:val="00FB7C73"/>
    <w:rsid w:val="00FC00AE"/>
    <w:rsid w:val="00FC0213"/>
    <w:rsid w:val="00FC0683"/>
    <w:rsid w:val="00FC06B0"/>
    <w:rsid w:val="00FC0A8F"/>
    <w:rsid w:val="00FC0E50"/>
    <w:rsid w:val="00FC0F56"/>
    <w:rsid w:val="00FC1148"/>
    <w:rsid w:val="00FC1177"/>
    <w:rsid w:val="00FC11AE"/>
    <w:rsid w:val="00FC1410"/>
    <w:rsid w:val="00FC17D4"/>
    <w:rsid w:val="00FC199C"/>
    <w:rsid w:val="00FC1DD5"/>
    <w:rsid w:val="00FC20E3"/>
    <w:rsid w:val="00FC29D5"/>
    <w:rsid w:val="00FC351E"/>
    <w:rsid w:val="00FC39D3"/>
    <w:rsid w:val="00FC3A87"/>
    <w:rsid w:val="00FC3BBF"/>
    <w:rsid w:val="00FC3C8B"/>
    <w:rsid w:val="00FC3E31"/>
    <w:rsid w:val="00FC3F68"/>
    <w:rsid w:val="00FC4470"/>
    <w:rsid w:val="00FC4635"/>
    <w:rsid w:val="00FC47C5"/>
    <w:rsid w:val="00FC4BBC"/>
    <w:rsid w:val="00FC4D7E"/>
    <w:rsid w:val="00FC4D81"/>
    <w:rsid w:val="00FC5346"/>
    <w:rsid w:val="00FC552D"/>
    <w:rsid w:val="00FC577D"/>
    <w:rsid w:val="00FC5A20"/>
    <w:rsid w:val="00FC5BE3"/>
    <w:rsid w:val="00FC5E2D"/>
    <w:rsid w:val="00FC64AF"/>
    <w:rsid w:val="00FC6C64"/>
    <w:rsid w:val="00FC6D94"/>
    <w:rsid w:val="00FC76A3"/>
    <w:rsid w:val="00FC77D4"/>
    <w:rsid w:val="00FC7881"/>
    <w:rsid w:val="00FC7AB5"/>
    <w:rsid w:val="00FC7C2B"/>
    <w:rsid w:val="00FD008F"/>
    <w:rsid w:val="00FD00A7"/>
    <w:rsid w:val="00FD02B0"/>
    <w:rsid w:val="00FD02E0"/>
    <w:rsid w:val="00FD041C"/>
    <w:rsid w:val="00FD05A2"/>
    <w:rsid w:val="00FD0719"/>
    <w:rsid w:val="00FD07FB"/>
    <w:rsid w:val="00FD09BE"/>
    <w:rsid w:val="00FD0D0C"/>
    <w:rsid w:val="00FD16E5"/>
    <w:rsid w:val="00FD1DE3"/>
    <w:rsid w:val="00FD221E"/>
    <w:rsid w:val="00FD24FD"/>
    <w:rsid w:val="00FD295E"/>
    <w:rsid w:val="00FD2A4E"/>
    <w:rsid w:val="00FD2C60"/>
    <w:rsid w:val="00FD2C77"/>
    <w:rsid w:val="00FD2D7B"/>
    <w:rsid w:val="00FD2D9F"/>
    <w:rsid w:val="00FD2F59"/>
    <w:rsid w:val="00FD32FA"/>
    <w:rsid w:val="00FD3570"/>
    <w:rsid w:val="00FD3C1B"/>
    <w:rsid w:val="00FD41E1"/>
    <w:rsid w:val="00FD47A8"/>
    <w:rsid w:val="00FD4FB3"/>
    <w:rsid w:val="00FD51C9"/>
    <w:rsid w:val="00FD5781"/>
    <w:rsid w:val="00FD5E0E"/>
    <w:rsid w:val="00FD5F93"/>
    <w:rsid w:val="00FD62D5"/>
    <w:rsid w:val="00FD6A39"/>
    <w:rsid w:val="00FD6A79"/>
    <w:rsid w:val="00FD6CF5"/>
    <w:rsid w:val="00FD6FD9"/>
    <w:rsid w:val="00FD70D9"/>
    <w:rsid w:val="00FD7BF1"/>
    <w:rsid w:val="00FE0365"/>
    <w:rsid w:val="00FE1381"/>
    <w:rsid w:val="00FE1860"/>
    <w:rsid w:val="00FE1CDF"/>
    <w:rsid w:val="00FE22CE"/>
    <w:rsid w:val="00FE2705"/>
    <w:rsid w:val="00FE27AB"/>
    <w:rsid w:val="00FE34EC"/>
    <w:rsid w:val="00FE35C1"/>
    <w:rsid w:val="00FE3B21"/>
    <w:rsid w:val="00FE3B9A"/>
    <w:rsid w:val="00FE3EFD"/>
    <w:rsid w:val="00FE3F1C"/>
    <w:rsid w:val="00FE4932"/>
    <w:rsid w:val="00FE4BBA"/>
    <w:rsid w:val="00FE4E94"/>
    <w:rsid w:val="00FE578D"/>
    <w:rsid w:val="00FE61A9"/>
    <w:rsid w:val="00FE62D9"/>
    <w:rsid w:val="00FE6396"/>
    <w:rsid w:val="00FE641F"/>
    <w:rsid w:val="00FE66BD"/>
    <w:rsid w:val="00FE6823"/>
    <w:rsid w:val="00FE6825"/>
    <w:rsid w:val="00FE6B12"/>
    <w:rsid w:val="00FE6CDA"/>
    <w:rsid w:val="00FE703B"/>
    <w:rsid w:val="00FE70D6"/>
    <w:rsid w:val="00FE7215"/>
    <w:rsid w:val="00FE73EE"/>
    <w:rsid w:val="00FE7879"/>
    <w:rsid w:val="00FE7994"/>
    <w:rsid w:val="00FE79A4"/>
    <w:rsid w:val="00FE7CE4"/>
    <w:rsid w:val="00FF0214"/>
    <w:rsid w:val="00FF05A4"/>
    <w:rsid w:val="00FF080B"/>
    <w:rsid w:val="00FF0C5F"/>
    <w:rsid w:val="00FF0E79"/>
    <w:rsid w:val="00FF0ED4"/>
    <w:rsid w:val="00FF133B"/>
    <w:rsid w:val="00FF172D"/>
    <w:rsid w:val="00FF1A8D"/>
    <w:rsid w:val="00FF1BDA"/>
    <w:rsid w:val="00FF2133"/>
    <w:rsid w:val="00FF2D3A"/>
    <w:rsid w:val="00FF3183"/>
    <w:rsid w:val="00FF31C6"/>
    <w:rsid w:val="00FF31D5"/>
    <w:rsid w:val="00FF3211"/>
    <w:rsid w:val="00FF32C2"/>
    <w:rsid w:val="00FF3A00"/>
    <w:rsid w:val="00FF3AEC"/>
    <w:rsid w:val="00FF4421"/>
    <w:rsid w:val="00FF44CF"/>
    <w:rsid w:val="00FF5BD1"/>
    <w:rsid w:val="00FF5C12"/>
    <w:rsid w:val="00FF6C4B"/>
    <w:rsid w:val="00FF6E35"/>
    <w:rsid w:val="00FF71AB"/>
    <w:rsid w:val="00FF7940"/>
    <w:rsid w:val="00FF7EEB"/>
    <w:rsid w:val="19992483"/>
    <w:rsid w:val="226315EC"/>
    <w:rsid w:val="3C573076"/>
    <w:rsid w:val="417239E2"/>
    <w:rsid w:val="526C1F99"/>
    <w:rsid w:val="582A0D83"/>
    <w:rsid w:val="61EE503F"/>
    <w:rsid w:val="62515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0"/>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39"/>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paragraph" w:customStyle="1" w:styleId="213">
    <w:name w:val="EmailDiscussion"/>
    <w:basedOn w:val="1"/>
    <w:next w:val="1"/>
    <w:qFormat/>
    <w:uiPriority w:val="0"/>
    <w:pPr>
      <w:numPr>
        <w:ilvl w:val="0"/>
        <w:numId w:val="10"/>
      </w:numPr>
      <w:spacing w:before="40"/>
    </w:pPr>
    <w:rPr>
      <w:rFonts w:ascii="Arial" w:hAnsi="Arial" w:eastAsia="MS Mincho"/>
      <w:b/>
      <w:sz w:val="21"/>
      <w:lang w:eastAsia="en-GB"/>
    </w:rPr>
  </w:style>
  <w:style w:type="table" w:customStyle="1" w:styleId="214">
    <w:name w:val="网格表 1 浅色 - 着色 31"/>
    <w:basedOn w:val="43"/>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character" w:customStyle="1" w:styleId="215">
    <w:name w:val="apple-converted-space"/>
    <w:basedOn w:val="46"/>
    <w:qFormat/>
    <w:uiPriority w:val="0"/>
  </w:style>
  <w:style w:type="character" w:customStyle="1" w:styleId="216">
    <w:name w:val="列表段落 字符2"/>
    <w:qFormat/>
    <w:locked/>
    <w:uiPriority w:val="34"/>
    <w:rPr>
      <w:rFonts w:eastAsia="宋体"/>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F119FB-2A02-4790-B9D7-93B490F63672}">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2698</Words>
  <Characters>15383</Characters>
  <Lines>128</Lines>
  <Paragraphs>36</Paragraphs>
  <TotalTime>24</TotalTime>
  <ScaleCrop>false</ScaleCrop>
  <LinksUpToDate>false</LinksUpToDate>
  <CharactersWithSpaces>18045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2022-02-11T03:15:31Z</dcterms:modified>
  <cp:revision>3696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D4E58B7341FB4B01896782A5CB21A654</vt:lpwstr>
  </property>
</Properties>
</file>